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id w:val="1529682469"/>
        <w:docPartObj>
          <w:docPartGallery w:val="Cover Pages"/>
          <w:docPartUnique/>
        </w:docPartObj>
      </w:sdtPr>
      <w:sdtEndPr/>
      <w:sdtContent>
        <w:p w14:paraId="1E743B10" w14:textId="77777777" w:rsidR="000C4752" w:rsidRPr="003B7528" w:rsidRDefault="00265783">
          <w:r w:rsidRPr="003B7528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59A6755F" wp14:editId="61F1A715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-1304925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2.75pt;margin-left:0;mso-height-relative:margin;mso-position-horizontal:left;mso-position-horizontal-relative:page;mso-width-relative:margin;position:absolute;z-index:251661312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7" alt="&quot;&quot;" style="width:73152;height:12153;left:98;mso-wrap-style:square;position:absolute;v-text-anchor:middle;visibility:visible" stroked="f" strokeweight="1.25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p w14:paraId="6C0AA86E" w14:textId="77777777" w:rsidR="000C4752" w:rsidRPr="003B7528" w:rsidRDefault="000C4752" w:rsidP="000C4752">
          <w:pPr>
            <w:pStyle w:val="Title"/>
            <w:rPr>
              <w:rFonts w:ascii="Calibri" w:eastAsiaTheme="minorHAnsi" w:hAnsi="Calibri" w:cs="Calibri"/>
              <w:spacing w:val="0"/>
              <w:kern w:val="0"/>
              <w:sz w:val="22"/>
              <w:szCs w:val="22"/>
            </w:rPr>
          </w:pPr>
        </w:p>
        <w:p w14:paraId="6FEC8493" w14:textId="2D2C117B" w:rsidR="000C4752" w:rsidRPr="003B7528" w:rsidRDefault="000C4752" w:rsidP="000C4752">
          <w:pPr>
            <w:pStyle w:val="Title"/>
            <w:rPr>
              <w:rFonts w:ascii="Calibri" w:eastAsiaTheme="minorHAnsi" w:hAnsi="Calibri" w:cs="Calibri"/>
              <w:spacing w:val="0"/>
              <w:kern w:val="0"/>
              <w:sz w:val="22"/>
              <w:szCs w:val="22"/>
            </w:rPr>
          </w:pPr>
        </w:p>
        <w:p w14:paraId="5FA6E054" w14:textId="0EA76378" w:rsidR="000C4752" w:rsidRPr="003B7528" w:rsidRDefault="00EE41FE" w:rsidP="000C4752">
          <w:pPr>
            <w:pStyle w:val="Title"/>
            <w:jc w:val="center"/>
            <w:rPr>
              <w:rFonts w:ascii="Calibri" w:eastAsiaTheme="minorHAnsi" w:hAnsi="Calibri" w:cs="Calibri"/>
              <w:spacing w:val="0"/>
              <w:kern w:val="0"/>
              <w:sz w:val="22"/>
              <w:szCs w:val="22"/>
            </w:rPr>
          </w:pPr>
          <w:r w:rsidRPr="003B7528">
            <w:rPr>
              <w:rFonts w:ascii="Calibri" w:eastAsiaTheme="minorHAnsi" w:hAnsi="Calibri" w:cs="Calibri"/>
              <w:noProof/>
              <w:spacing w:val="0"/>
              <w:kern w:val="0"/>
              <w:sz w:val="22"/>
              <w:szCs w:val="22"/>
              <w:lang w:val="ru-RU" w:eastAsia="ru-RU"/>
            </w:rPr>
            <w:drawing>
              <wp:anchor distT="0" distB="0" distL="114300" distR="114300" simplePos="0" relativeHeight="251658240" behindDoc="0" locked="0" layoutInCell="1" allowOverlap="1" wp14:anchorId="0EA3CE36" wp14:editId="27840D8E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F8EA22" w14:textId="77777777" w:rsidR="000C4752" w:rsidRPr="003B7528" w:rsidRDefault="000C4752" w:rsidP="000C4752"/>
        <w:p w14:paraId="2B3AD83E" w14:textId="77777777" w:rsidR="000C4752" w:rsidRPr="003B7528" w:rsidRDefault="000C4752" w:rsidP="000C4752"/>
        <w:p w14:paraId="0B869DB7" w14:textId="77777777" w:rsidR="000C4752" w:rsidRPr="003B7528" w:rsidRDefault="000C4752" w:rsidP="000C4752"/>
        <w:p w14:paraId="465D2B21" w14:textId="77777777" w:rsidR="00EB4104" w:rsidRPr="003B7528" w:rsidRDefault="00EB4104" w:rsidP="000C4752">
          <w:pPr>
            <w:pStyle w:val="Title"/>
            <w:jc w:val="center"/>
            <w:rPr>
              <w:rFonts w:ascii="Calibri" w:hAnsi="Calibri" w:cs="Calibri"/>
              <w:sz w:val="68"/>
              <w:szCs w:val="68"/>
            </w:rPr>
          </w:pPr>
        </w:p>
        <w:p w14:paraId="7F4C6CEC" w14:textId="77777777" w:rsidR="00EB4104" w:rsidRPr="003B7528" w:rsidRDefault="00EB4104" w:rsidP="000C4752">
          <w:pPr>
            <w:pStyle w:val="Title"/>
            <w:jc w:val="center"/>
            <w:rPr>
              <w:rFonts w:ascii="Calibri" w:hAnsi="Calibri" w:cs="Calibri"/>
              <w:sz w:val="68"/>
              <w:szCs w:val="68"/>
            </w:rPr>
          </w:pPr>
        </w:p>
        <w:p w14:paraId="3BC21B06" w14:textId="77777777" w:rsidR="00EE41FE" w:rsidRDefault="00EE41FE" w:rsidP="00EB4104">
          <w:pPr>
            <w:pStyle w:val="Title"/>
            <w:spacing w:after="80"/>
            <w:jc w:val="center"/>
            <w:rPr>
              <w:rFonts w:ascii="Calibri" w:hAnsi="Calibri" w:cs="Calibri"/>
              <w:color w:val="008085"/>
              <w:sz w:val="68"/>
              <w:szCs w:val="68"/>
              <w:lang w:val="ru"/>
            </w:rPr>
          </w:pPr>
        </w:p>
        <w:p w14:paraId="31FB9511" w14:textId="1008C6DF" w:rsidR="000C4752" w:rsidRPr="003B7528" w:rsidRDefault="00265783" w:rsidP="00EB4104">
          <w:pPr>
            <w:pStyle w:val="Title"/>
            <w:spacing w:after="80"/>
            <w:jc w:val="center"/>
            <w:rPr>
              <w:rFonts w:ascii="Calibri" w:hAnsi="Calibri" w:cs="Calibri"/>
              <w:color w:val="008085"/>
              <w:sz w:val="68"/>
              <w:szCs w:val="68"/>
              <w:lang w:val="ru-RU"/>
            </w:rPr>
          </w:pPr>
          <w:r w:rsidRPr="003B7528">
            <w:rPr>
              <w:rFonts w:ascii="Calibri" w:hAnsi="Calibri" w:cs="Calibri"/>
              <w:color w:val="008085"/>
              <w:sz w:val="68"/>
              <w:szCs w:val="68"/>
              <w:lang w:val="ru"/>
            </w:rPr>
            <w:t>ПАРТНЕРСТВО МЕГАПОЛИСОВ - MEGACITIES PARTNERSHIP</w:t>
          </w:r>
        </w:p>
        <w:p w14:paraId="1B92866B" w14:textId="77777777" w:rsidR="000C4752" w:rsidRPr="003B7528" w:rsidRDefault="00265783" w:rsidP="00EB4104">
          <w:pPr>
            <w:spacing w:line="240" w:lineRule="auto"/>
            <w:jc w:val="center"/>
            <w:rPr>
              <w:sz w:val="60"/>
              <w:szCs w:val="60"/>
              <w:lang w:val="ru-RU"/>
            </w:rPr>
          </w:pPr>
          <w:r w:rsidRPr="003B7528">
            <w:rPr>
              <w:sz w:val="60"/>
              <w:szCs w:val="60"/>
              <w:lang w:val="ru"/>
            </w:rPr>
            <w:t>Первоначальный отчет / План работы по проекту</w:t>
          </w:r>
        </w:p>
        <w:p w14:paraId="5F3B7728" w14:textId="77777777" w:rsidR="000C4752" w:rsidRPr="003B7528" w:rsidRDefault="00265783" w:rsidP="00130F67">
          <w:pPr>
            <w:pStyle w:val="Title"/>
            <w:jc w:val="center"/>
            <w:rPr>
              <w:rFonts w:ascii="Calibri" w:eastAsiaTheme="minorHAnsi" w:hAnsi="Calibri" w:cs="Calibri"/>
              <w:color w:val="65757D" w:themeColor="background2" w:themeShade="80"/>
              <w:spacing w:val="0"/>
              <w:kern w:val="0"/>
              <w:sz w:val="34"/>
              <w:szCs w:val="34"/>
            </w:rPr>
          </w:pPr>
          <w:r w:rsidRPr="003B7528">
            <w:rPr>
              <w:rFonts w:ascii="Calibri" w:eastAsiaTheme="minorHAnsi" w:hAnsi="Calibri" w:cs="Calibri"/>
              <w:color w:val="65757D" w:themeColor="background2" w:themeShade="80"/>
              <w:spacing w:val="0"/>
              <w:kern w:val="0"/>
              <w:sz w:val="34"/>
              <w:szCs w:val="34"/>
              <w:lang w:val="ru"/>
            </w:rPr>
            <w:t>Май 2021 года</w:t>
          </w:r>
        </w:p>
        <w:p w14:paraId="075733E5" w14:textId="77777777" w:rsidR="000C4752" w:rsidRPr="003B7528" w:rsidRDefault="000C4752" w:rsidP="000C4752">
          <w:pPr>
            <w:pStyle w:val="Title"/>
            <w:rPr>
              <w:rFonts w:ascii="Calibri" w:eastAsiaTheme="minorHAnsi" w:hAnsi="Calibri" w:cs="Calibri"/>
              <w:spacing w:val="0"/>
              <w:kern w:val="0"/>
              <w:sz w:val="22"/>
              <w:szCs w:val="22"/>
            </w:rPr>
          </w:pPr>
        </w:p>
        <w:p w14:paraId="376E7D0F" w14:textId="77777777" w:rsidR="003D6150" w:rsidRPr="003B7528" w:rsidRDefault="003D6150" w:rsidP="000C4752">
          <w:pPr>
            <w:pStyle w:val="Title"/>
            <w:rPr>
              <w:rFonts w:ascii="Calibri" w:eastAsiaTheme="minorHAnsi" w:hAnsi="Calibri" w:cs="Calibri"/>
              <w:spacing w:val="0"/>
              <w:kern w:val="0"/>
              <w:sz w:val="22"/>
              <w:szCs w:val="22"/>
            </w:rPr>
          </w:pPr>
        </w:p>
        <w:p w14:paraId="24C06A03" w14:textId="77777777" w:rsidR="001B3B77" w:rsidRPr="003B7528" w:rsidRDefault="001B3B77" w:rsidP="001B3B77">
          <w:pPr>
            <w:sectPr w:rsidR="001B3B77" w:rsidRPr="003B7528" w:rsidSect="003D6150">
              <w:headerReference w:type="default" r:id="rId11"/>
              <w:footerReference w:type="default" r:id="rId12"/>
              <w:headerReference w:type="first" r:id="rId13"/>
              <w:footerReference w:type="first" r:id="rId14"/>
              <w:pgSz w:w="12240" w:h="15840"/>
              <w:pgMar w:top="2076" w:right="1440" w:bottom="1440" w:left="1440" w:header="720" w:footer="720" w:gutter="0"/>
              <w:pgNumType w:fmt="lowerRoman"/>
              <w:cols w:space="720"/>
              <w:docGrid w:linePitch="360"/>
            </w:sectPr>
          </w:pPr>
        </w:p>
        <w:p w14:paraId="04AFCC76" w14:textId="77777777" w:rsidR="003D6150" w:rsidRPr="003B7528" w:rsidRDefault="00EE41FE" w:rsidP="003D6150">
          <w:pPr>
            <w:pStyle w:val="Title"/>
            <w:rPr>
              <w:rFonts w:ascii="Calibri" w:eastAsiaTheme="minorHAnsi" w:hAnsi="Calibri" w:cs="Calibri"/>
              <w:spacing w:val="0"/>
              <w:kern w:val="0"/>
              <w:sz w:val="22"/>
              <w:szCs w:val="22"/>
            </w:rPr>
          </w:pPr>
        </w:p>
      </w:sdtContent>
    </w:sdt>
    <w:p w14:paraId="67437666" w14:textId="77777777" w:rsidR="00CC7EF1" w:rsidRPr="003B7528" w:rsidRDefault="00265783" w:rsidP="009C0AA3">
      <w:pPr>
        <w:pStyle w:val="Heading1-NoNumbers"/>
        <w:rPr>
          <w:rFonts w:ascii="Calibri" w:hAnsi="Calibri" w:cs="Calibri"/>
          <w:lang w:val="ru-RU"/>
        </w:rPr>
      </w:pPr>
      <w:r w:rsidRPr="003B7528">
        <w:rPr>
          <w:rFonts w:ascii="Calibri" w:hAnsi="Calibri" w:cs="Calibri"/>
          <w:lang w:val="ru"/>
        </w:rPr>
        <w:t>Обзор</w:t>
      </w:r>
    </w:p>
    <w:p w14:paraId="2222155A" w14:textId="77777777" w:rsidR="003614C2" w:rsidRPr="003B7528" w:rsidRDefault="00265783" w:rsidP="003614C2">
      <w:pPr>
        <w:pStyle w:val="BodyText12pt"/>
        <w:rPr>
          <w:lang w:val="ru-RU"/>
        </w:rPr>
      </w:pPr>
      <w:r w:rsidRPr="003B7528">
        <w:rPr>
          <w:lang w:val="ru"/>
        </w:rPr>
        <w:t>Первоначальный отчет и План работы описывают организационную структуру и взаимоотношения между заинтересованными сторонами, представляют результаты процесса сбора данных и основные пробелы в данных, а также представляют четко определенный график согласованных задач и обязанностей. В Плане работы определены ключевые последующие шаги и мероприятия в рамках всего "Партнерства", чтобы обеспечить его реализацию и прозрачность. Предыдущие задачи были сосредоточены на характеристике загрязнения воздуха и описании контекста управления качеством воздуха, а в Первоначальном отчете и Плане работы излагается конкретное управление проектом, организация и конкретные мероприятия по достижению конечной цели, определенной заинтересованными сторонами. Для этих результатов необходима целенаправленная двусторонняя коммуникация между Мегаполисом и партнерами для определения подходящих вариантов сотрудничества и деталей проекта в целях его дальнейшей реализации.   Приводимое ниже описание можно использовать в качестве шаблона для любого Отчета о первоначальной фазе "Партнерства" и Плана работы, а также для внесения местной информации и мероприятий по плану работы, как указано курсивом ниже.</w:t>
      </w:r>
    </w:p>
    <w:p w14:paraId="1099DF8F" w14:textId="77777777" w:rsidR="00CC7EF1" w:rsidRPr="003B7528" w:rsidRDefault="00CC7EF1" w:rsidP="00CC7EF1">
      <w:pPr>
        <w:pStyle w:val="BodyText12ptnumberedlist"/>
        <w:numPr>
          <w:ilvl w:val="0"/>
          <w:numId w:val="0"/>
        </w:numPr>
        <w:ind w:left="720" w:hanging="360"/>
        <w:rPr>
          <w:lang w:val="ru-RU"/>
        </w:rPr>
      </w:pPr>
    </w:p>
    <w:p w14:paraId="7A223DD3" w14:textId="77777777" w:rsidR="00CC7EF1" w:rsidRPr="003B7528" w:rsidRDefault="00CC7EF1" w:rsidP="009C0AA3">
      <w:pPr>
        <w:pStyle w:val="BodyText12ptnumberedlist"/>
        <w:numPr>
          <w:ilvl w:val="0"/>
          <w:numId w:val="0"/>
        </w:numPr>
        <w:ind w:left="720" w:hanging="360"/>
        <w:rPr>
          <w:lang w:val="ru-RU"/>
        </w:rPr>
        <w:sectPr w:rsidR="00CC7EF1" w:rsidRPr="003B7528" w:rsidSect="001B3B77">
          <w:footerReference w:type="default" r:id="rId15"/>
          <w:pgSz w:w="12240" w:h="15840"/>
          <w:pgMar w:top="2076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EAAAF6E" w14:textId="77777777" w:rsidR="00B506ED" w:rsidRPr="007E51E4" w:rsidRDefault="00265783" w:rsidP="00B506ED">
      <w:pPr>
        <w:pStyle w:val="Heading1-NoNumbers"/>
        <w:rPr>
          <w:rFonts w:cs="Calibri"/>
        </w:rPr>
      </w:pPr>
      <w:r w:rsidRPr="007E51E4">
        <w:rPr>
          <w:rFonts w:cs="Calibri"/>
          <w:lang w:val="ru"/>
        </w:rPr>
        <w:lastRenderedPageBreak/>
        <w:t>C</w:t>
      </w:r>
      <w:r w:rsidRPr="007E51E4">
        <w:rPr>
          <w:rFonts w:ascii="Calibri" w:hAnsi="Calibri" w:cs="Calibri"/>
          <w:lang w:val="ru"/>
        </w:rPr>
        <w:t>одержание</w:t>
      </w:r>
    </w:p>
    <w:p w14:paraId="4518D877" w14:textId="77777777" w:rsidR="00B506ED" w:rsidRPr="003B7528" w:rsidRDefault="00265783" w:rsidP="00B506ED">
      <w:pPr>
        <w:pStyle w:val="BodyText12ptnumberedlist"/>
        <w:rPr>
          <w:lang w:val="ru-RU"/>
        </w:rPr>
      </w:pPr>
      <w:r w:rsidRPr="003B7528">
        <w:rPr>
          <w:lang w:val="ru"/>
        </w:rPr>
        <w:t>Цели и задачи "Партнерства мегаполисов"</w:t>
      </w:r>
    </w:p>
    <w:p w14:paraId="65352E56" w14:textId="77777777" w:rsidR="00B506ED" w:rsidRPr="003B7528" w:rsidRDefault="00265783" w:rsidP="009C0AA3">
      <w:pPr>
        <w:pStyle w:val="BodyText12ptnumberedlist"/>
        <w:numPr>
          <w:ilvl w:val="1"/>
          <w:numId w:val="6"/>
        </w:numPr>
      </w:pPr>
      <w:r w:rsidRPr="003B7528">
        <w:rPr>
          <w:lang w:val="ru"/>
        </w:rPr>
        <w:t>Институциональные роли и обязанности</w:t>
      </w:r>
    </w:p>
    <w:p w14:paraId="443F82AB" w14:textId="77777777" w:rsidR="004D3EA2" w:rsidRPr="003B7528" w:rsidRDefault="00265783" w:rsidP="00B506ED">
      <w:pPr>
        <w:pStyle w:val="BodyText12ptnumberedlist"/>
      </w:pPr>
      <w:r w:rsidRPr="003B7528">
        <w:rPr>
          <w:lang w:val="ru"/>
        </w:rPr>
        <w:t>Подход и методики</w:t>
      </w:r>
    </w:p>
    <w:p w14:paraId="5384A366" w14:textId="77777777" w:rsidR="00B506ED" w:rsidRPr="003B7528" w:rsidRDefault="00265783" w:rsidP="00B506ED">
      <w:pPr>
        <w:pStyle w:val="BodyText12ptnumberedlist"/>
        <w:rPr>
          <w:lang w:val="ru-RU"/>
        </w:rPr>
      </w:pPr>
      <w:r w:rsidRPr="003B7528">
        <w:rPr>
          <w:lang w:val="ru"/>
        </w:rPr>
        <w:t>Результаты сбора данных и первоначальной оценки потребностей</w:t>
      </w:r>
    </w:p>
    <w:p w14:paraId="227D729F" w14:textId="77777777" w:rsidR="004D3EA2" w:rsidRPr="003B7528" w:rsidRDefault="00265783" w:rsidP="009C0AA3">
      <w:pPr>
        <w:pStyle w:val="BodyText12ptnumberedlist"/>
      </w:pPr>
      <w:r w:rsidRPr="003B7528">
        <w:rPr>
          <w:lang w:val="ru"/>
        </w:rPr>
        <w:t>План работы и предлагаемые сроки</w:t>
      </w:r>
    </w:p>
    <w:p w14:paraId="41A30D30" w14:textId="77777777" w:rsidR="004D3EA2" w:rsidRPr="003B7528" w:rsidRDefault="004D3EA2" w:rsidP="009C0AA3">
      <w:pPr>
        <w:pStyle w:val="BodyText12ptnumberedlist"/>
        <w:numPr>
          <w:ilvl w:val="0"/>
          <w:numId w:val="0"/>
        </w:numPr>
        <w:ind w:left="720" w:hanging="360"/>
      </w:pPr>
    </w:p>
    <w:p w14:paraId="273DB298" w14:textId="77777777" w:rsidR="00AA10C6" w:rsidRPr="007E51E4" w:rsidRDefault="00265783" w:rsidP="008D5546">
      <w:pPr>
        <w:pStyle w:val="Heading1"/>
        <w:rPr>
          <w:rFonts w:cs="Calibri"/>
          <w:lang w:val="ru-RU"/>
        </w:rPr>
      </w:pPr>
      <w:r w:rsidRPr="007E51E4">
        <w:rPr>
          <w:rFonts w:ascii="Calibri" w:hAnsi="Calibri" w:cs="Calibri"/>
          <w:lang w:val="ru"/>
        </w:rPr>
        <w:t>Цели</w:t>
      </w:r>
      <w:r w:rsidRPr="007E51E4">
        <w:rPr>
          <w:rFonts w:cs="Calibri"/>
          <w:lang w:val="ru"/>
        </w:rPr>
        <w:t xml:space="preserve"> </w:t>
      </w:r>
      <w:r w:rsidRPr="007E51E4">
        <w:rPr>
          <w:rFonts w:ascii="Calibri" w:hAnsi="Calibri" w:cs="Calibri"/>
          <w:lang w:val="ru"/>
        </w:rPr>
        <w:t>и</w:t>
      </w:r>
      <w:r w:rsidRPr="007E51E4">
        <w:rPr>
          <w:rFonts w:cs="Calibri"/>
          <w:lang w:val="ru"/>
        </w:rPr>
        <w:t xml:space="preserve"> </w:t>
      </w:r>
      <w:r w:rsidRPr="007E51E4">
        <w:rPr>
          <w:rFonts w:ascii="Calibri" w:hAnsi="Calibri" w:cs="Calibri"/>
          <w:lang w:val="ru"/>
        </w:rPr>
        <w:t>задачи</w:t>
      </w:r>
      <w:r w:rsidRPr="007E51E4">
        <w:rPr>
          <w:rFonts w:cs="Calibri"/>
          <w:lang w:val="ru"/>
        </w:rPr>
        <w:t xml:space="preserve"> "</w:t>
      </w:r>
      <w:r w:rsidRPr="007E51E4">
        <w:rPr>
          <w:rFonts w:ascii="Calibri" w:hAnsi="Calibri" w:cs="Calibri"/>
          <w:lang w:val="ru"/>
        </w:rPr>
        <w:t>Партнерства</w:t>
      </w:r>
      <w:r w:rsidRPr="007E51E4">
        <w:rPr>
          <w:rFonts w:cs="Calibri"/>
          <w:lang w:val="ru"/>
        </w:rPr>
        <w:t xml:space="preserve"> </w:t>
      </w:r>
      <w:r w:rsidRPr="007E51E4">
        <w:rPr>
          <w:rFonts w:ascii="Calibri" w:hAnsi="Calibri" w:cs="Calibri"/>
          <w:lang w:val="ru"/>
        </w:rPr>
        <w:t>мегаполисов</w:t>
      </w:r>
      <w:r w:rsidRPr="007E51E4">
        <w:rPr>
          <w:rFonts w:cs="Calibri"/>
          <w:lang w:val="ru"/>
        </w:rPr>
        <w:t>"</w:t>
      </w:r>
    </w:p>
    <w:p w14:paraId="04F947FD" w14:textId="77777777" w:rsidR="00AA10C6" w:rsidRPr="003B7528" w:rsidRDefault="00F511DB" w:rsidP="003A2624">
      <w:pPr>
        <w:pStyle w:val="BodyText12pt"/>
        <w:rPr>
          <w:lang w:val="ru-RU"/>
        </w:rPr>
      </w:pPr>
      <w:r w:rsidRPr="003B7528">
        <w:rPr>
          <w:i/>
          <w:iCs/>
          <w:lang w:val="ru"/>
        </w:rPr>
        <w:t>Спонсоры партнерства</w:t>
      </w:r>
      <w:r w:rsidR="00265783" w:rsidRPr="003B7528">
        <w:rPr>
          <w:lang w:val="ru"/>
        </w:rPr>
        <w:t xml:space="preserve"> </w:t>
      </w:r>
      <w:r w:rsidR="00265783" w:rsidRPr="003B7528">
        <w:rPr>
          <w:i/>
          <w:iCs/>
          <w:lang w:val="ru"/>
        </w:rPr>
        <w:t>[вставить названия]</w:t>
      </w:r>
      <w:r w:rsidR="00265783" w:rsidRPr="003B7528">
        <w:rPr>
          <w:lang w:val="ru"/>
        </w:rPr>
        <w:t xml:space="preserve"> и </w:t>
      </w:r>
      <w:r w:rsidRPr="003B7528">
        <w:rPr>
          <w:i/>
          <w:iCs/>
          <w:lang w:val="ru"/>
        </w:rPr>
        <w:t>принимающее ведомство мегаполиса [вставить название]</w:t>
      </w:r>
      <w:r w:rsidR="00265783" w:rsidRPr="003B7528">
        <w:rPr>
          <w:lang w:val="ru"/>
        </w:rPr>
        <w:t xml:space="preserve"> сотрудничают в рамках "Партнерства мегаполисов" в целях усовершенствования управления качеством воздуха путем разработки политики, информирования общественности и привлечения заинтересованных сторон; поддержки инициатив по мониторингу качества воздуха; а также укрепления технического потенциала для научного и экономического анализа и коммуникационного планирования в поддержку разработки плана управления качеством воздуха (ПУКВ).  "Партнерство мегаполисов" ориентировано на конкретные действия, исходя из предпосылки, что в местах с высоким уровнем загрязнения можно определить и обосновать первоначальные меры по улучшению качества воздуха, даже если информация о качестве воздуха и установленных источниках изначально скудна и/или низкого качества.  Кроме того, процесс разработки плана по качеству воздуха имеет важное значение для выявления пробелов в потенциале и информации и обеспечивает четкую и основанную на фактах направленность будущих инвестиций в укрепление потенциала, инвестиций в оборудование и совершенствование нормативно - правовой базы.</w:t>
      </w:r>
    </w:p>
    <w:p w14:paraId="6A4B756C" w14:textId="77777777" w:rsidR="00AA10C6" w:rsidRPr="003B7528" w:rsidRDefault="00265783" w:rsidP="003A2624">
      <w:pPr>
        <w:pStyle w:val="BodyText12pt"/>
      </w:pPr>
      <w:r w:rsidRPr="003B7528">
        <w:rPr>
          <w:lang w:val="ru"/>
        </w:rPr>
        <w:t xml:space="preserve">На сегодняшний день работа продвинулась от общих целей "Партнерства мегаполисов" к конкретным задачам, отвечающим уровню загрязнения воздуха и институциональному контексту в </w:t>
      </w:r>
      <w:r w:rsidRPr="003B7528">
        <w:rPr>
          <w:i/>
          <w:iCs/>
          <w:lang w:val="ru"/>
        </w:rPr>
        <w:t>[мегаполисе]</w:t>
      </w:r>
      <w:r w:rsidRPr="003B7528">
        <w:rPr>
          <w:lang w:val="ru"/>
        </w:rPr>
        <w:t>, и выполнимым в рамках временных и бюджетных ограничений.  Предлагаемые задачи перечисляются ниже:</w:t>
      </w:r>
    </w:p>
    <w:p w14:paraId="6BE49922" w14:textId="77777777" w:rsidR="007C4196" w:rsidRPr="003B7528" w:rsidRDefault="00265783" w:rsidP="007C4196">
      <w:pPr>
        <w:pStyle w:val="BodyText12ptbulletlist"/>
        <w:rPr>
          <w:i/>
          <w:iCs/>
          <w:lang w:val="ru-RU"/>
        </w:rPr>
      </w:pPr>
      <w:r w:rsidRPr="003B7528">
        <w:rPr>
          <w:i/>
          <w:iCs/>
          <w:lang w:val="ru"/>
        </w:rPr>
        <w:t>Опишите цели по "Партнерству мегаполисов", поставленные городом в результате Первоначальной миссии и Отчета о сборе информации</w:t>
      </w:r>
    </w:p>
    <w:p w14:paraId="3BD39295" w14:textId="77777777" w:rsidR="007C4196" w:rsidRPr="003B7528" w:rsidRDefault="00265783" w:rsidP="007C4196">
      <w:pPr>
        <w:pStyle w:val="BodyText12ptbulletlist"/>
        <w:rPr>
          <w:i/>
          <w:iCs/>
          <w:lang w:val="ru-RU"/>
        </w:rPr>
      </w:pPr>
      <w:r w:rsidRPr="003B7528">
        <w:rPr>
          <w:i/>
          <w:iCs/>
          <w:lang w:val="ru"/>
        </w:rPr>
        <w:t>Подтвердите роли, обязанности и контактных лиц принимающего ведомства, принимающего города и партнеров</w:t>
      </w:r>
    </w:p>
    <w:p w14:paraId="3EAB20E4" w14:textId="77777777" w:rsidR="00EF073C" w:rsidRPr="003B7528" w:rsidRDefault="00265783" w:rsidP="00EF073C">
      <w:pPr>
        <w:pStyle w:val="BodyText12pt"/>
        <w:rPr>
          <w:lang w:val="ru-RU"/>
        </w:rPr>
      </w:pPr>
      <w:r w:rsidRPr="003B7528">
        <w:rPr>
          <w:lang w:val="ru"/>
        </w:rPr>
        <w:lastRenderedPageBreak/>
        <w:t>Включите подробное описание учреждений, обязавшихся выделять время и ресурсы на выполнение поставленных задач. Здесь нужно указать контактных лиц, должности и обязанности по проекту. Для иллюстрации коммуникационных каналов между заинтересованными сторонами полезно будет привести схемы организационной структуры партнерства.</w:t>
      </w:r>
    </w:p>
    <w:p w14:paraId="46199E99" w14:textId="77777777" w:rsidR="00EF073C" w:rsidRPr="003B7528" w:rsidRDefault="00265783" w:rsidP="00EF073C">
      <w:pPr>
        <w:pStyle w:val="BodyText12pt"/>
      </w:pPr>
      <w:r w:rsidRPr="003B7528">
        <w:rPr>
          <w:lang w:val="ru"/>
        </w:rPr>
        <w:t>Принимающее ведомство мегаполиса может принять решение о создании дополнительных межведомственных рабочих групп для выполнения конкретных задач партнерства и/или консультативного комитета для руководства управлением проектом и общего руководства. В этом разделе следует описать членов и обязанности рабочих групп. Возможные примеры рабочих групп:</w:t>
      </w:r>
    </w:p>
    <w:p w14:paraId="5FE63044" w14:textId="77777777" w:rsidR="00EF073C" w:rsidRPr="003B7528" w:rsidRDefault="00265783" w:rsidP="00EF073C">
      <w:pPr>
        <w:pStyle w:val="BodyText12ptbulletlist"/>
        <w:rPr>
          <w:lang w:val="ru-RU"/>
        </w:rPr>
      </w:pPr>
      <w:r w:rsidRPr="003B7528">
        <w:rPr>
          <w:lang w:val="ru"/>
        </w:rPr>
        <w:t>Редакционная группа плана управления качеством воздуха (ПУКВ) с представителями высшего регулирующего органа, ответственного за распространение и внедрение ПУКВ</w:t>
      </w:r>
    </w:p>
    <w:p w14:paraId="1CD694FF" w14:textId="77777777" w:rsidR="00EF073C" w:rsidRPr="003B7528" w:rsidRDefault="00265783" w:rsidP="00EF073C">
      <w:pPr>
        <w:pStyle w:val="BodyText12ptbulletlist"/>
        <w:rPr>
          <w:lang w:val="ru-RU"/>
        </w:rPr>
      </w:pPr>
      <w:r w:rsidRPr="003B7528">
        <w:rPr>
          <w:lang w:val="ru"/>
        </w:rPr>
        <w:t>Группа анализа воздействия с представителями учреждений здравоохранения, которые сосредоточатся на анализе выгод ПУКВ для здравоохранения и экономики</w:t>
      </w:r>
    </w:p>
    <w:p w14:paraId="6F1EAA83" w14:textId="77777777" w:rsidR="00EF073C" w:rsidRPr="003B7528" w:rsidRDefault="00265783" w:rsidP="00EF073C">
      <w:pPr>
        <w:pStyle w:val="BodyText12ptbulletlist"/>
        <w:rPr>
          <w:lang w:val="ru-RU"/>
        </w:rPr>
      </w:pPr>
      <w:r w:rsidRPr="003B7528">
        <w:rPr>
          <w:lang w:val="ru"/>
        </w:rPr>
        <w:t>Группа по измерению и планированию качества воздуха, состоящая из представителей местных метеорологических агентств или департаментов, ответственных за мониторинг и</w:t>
      </w:r>
      <w:r w:rsidR="00C85B1F">
        <w:rPr>
          <w:lang w:val="ru"/>
        </w:rPr>
        <w:t xml:space="preserve"> планирование качества воздуха </w:t>
      </w:r>
      <w:r w:rsidRPr="003B7528">
        <w:rPr>
          <w:lang w:val="ru"/>
        </w:rPr>
        <w:t>в целях укрепления потенциала по мониторингу качества воздуха</w:t>
      </w:r>
    </w:p>
    <w:p w14:paraId="0680666B" w14:textId="77777777" w:rsidR="000D2F1E" w:rsidRPr="003B7528" w:rsidRDefault="00265783" w:rsidP="009C0AA3">
      <w:pPr>
        <w:pStyle w:val="BodyText12ptbulletlist"/>
        <w:rPr>
          <w:lang w:val="ru-RU"/>
        </w:rPr>
      </w:pPr>
      <w:r w:rsidRPr="003B7528">
        <w:rPr>
          <w:lang w:val="ru"/>
        </w:rPr>
        <w:t>Коммуникационная группа для разработки плана участия общественности и информирования о результатах ПУКВ</w:t>
      </w:r>
    </w:p>
    <w:p w14:paraId="06E5D00C" w14:textId="77777777" w:rsidR="000D2F1E" w:rsidRPr="007E51E4" w:rsidRDefault="00265783" w:rsidP="009C0AA3">
      <w:pPr>
        <w:pStyle w:val="Heading1"/>
        <w:rPr>
          <w:rFonts w:cs="Calibri"/>
        </w:rPr>
      </w:pPr>
      <w:r w:rsidRPr="007E51E4">
        <w:rPr>
          <w:rFonts w:ascii="Calibri" w:hAnsi="Calibri" w:cs="Calibri"/>
          <w:lang w:val="ru"/>
        </w:rPr>
        <w:t>Подход</w:t>
      </w:r>
      <w:r w:rsidRPr="007E51E4">
        <w:rPr>
          <w:rFonts w:cs="Calibri"/>
          <w:lang w:val="ru"/>
        </w:rPr>
        <w:t xml:space="preserve"> </w:t>
      </w:r>
      <w:r w:rsidRPr="007E51E4">
        <w:rPr>
          <w:rFonts w:ascii="Calibri" w:hAnsi="Calibri" w:cs="Calibri"/>
          <w:lang w:val="ru"/>
        </w:rPr>
        <w:t>и</w:t>
      </w:r>
      <w:r w:rsidRPr="007E51E4">
        <w:rPr>
          <w:rFonts w:cs="Calibri"/>
          <w:lang w:val="ru"/>
        </w:rPr>
        <w:t xml:space="preserve"> </w:t>
      </w:r>
      <w:r w:rsidRPr="007E51E4">
        <w:rPr>
          <w:rFonts w:ascii="Calibri" w:hAnsi="Calibri" w:cs="Calibri"/>
          <w:lang w:val="ru"/>
        </w:rPr>
        <w:t>методики</w:t>
      </w:r>
    </w:p>
    <w:p w14:paraId="396B002D" w14:textId="77777777" w:rsidR="00DD1546" w:rsidRPr="003B7528" w:rsidRDefault="00265783" w:rsidP="00A37210">
      <w:pPr>
        <w:pStyle w:val="BodyText12ptbulletlist"/>
        <w:numPr>
          <w:ilvl w:val="0"/>
          <w:numId w:val="0"/>
        </w:numPr>
        <w:rPr>
          <w:lang w:val="ru-RU"/>
        </w:rPr>
      </w:pPr>
      <w:r w:rsidRPr="003B7528">
        <w:rPr>
          <w:lang w:val="ru"/>
        </w:rPr>
        <w:t>Общая иллюстрация общего предлагаемого подхода представлена на Иллюстрации 1 ниже.  Этот подход адаптирован на основе процесса, описанного у Bachmann (2007) и доработанного для развивающихся стран у Johnson et al. (2011).  Зеленые ячейки, представляющие этапы с 1 по 3 в этом процессе, - это этапы, которые, как мы ожидаем, будут основным направлением этого проекта, как описано далее в последнем разделе настоящего отчета.  Этот раздел будет наиболее подробным в отчете и может включать:</w:t>
      </w:r>
    </w:p>
    <w:p w14:paraId="58F29171" w14:textId="77777777" w:rsidR="000D2B10" w:rsidRPr="003B7528" w:rsidRDefault="00265783" w:rsidP="009C0AA3">
      <w:pPr>
        <w:pStyle w:val="BodyText12ptbulletlist"/>
        <w:numPr>
          <w:ilvl w:val="0"/>
          <w:numId w:val="0"/>
        </w:numPr>
        <w:ind w:left="720" w:hanging="360"/>
        <w:rPr>
          <w:lang w:val="ru-RU"/>
        </w:rPr>
      </w:pPr>
      <w:r w:rsidRPr="003B7528">
        <w:rPr>
          <w:lang w:val="ru"/>
        </w:rPr>
        <w:t>2.1 Обзор любых дополнительных подробностей аналитических или политических подходов</w:t>
      </w:r>
    </w:p>
    <w:p w14:paraId="6CC286BF" w14:textId="77777777" w:rsidR="000D2B10" w:rsidRPr="003B7528" w:rsidRDefault="00265783" w:rsidP="009C0AA3">
      <w:pPr>
        <w:pStyle w:val="BodyText12ptbulletlist"/>
        <w:numPr>
          <w:ilvl w:val="0"/>
          <w:numId w:val="0"/>
        </w:numPr>
        <w:ind w:left="720" w:hanging="360"/>
        <w:rPr>
          <w:lang w:val="ru-RU"/>
        </w:rPr>
      </w:pPr>
      <w:r w:rsidRPr="003B7528">
        <w:rPr>
          <w:lang w:val="ru"/>
        </w:rPr>
        <w:t>2.2 Характеристика кадастра выбросов</w:t>
      </w:r>
    </w:p>
    <w:p w14:paraId="7DB84066" w14:textId="77777777" w:rsidR="000D2B10" w:rsidRPr="003B7528" w:rsidRDefault="00265783" w:rsidP="009C0AA3">
      <w:pPr>
        <w:pStyle w:val="BodyText12ptbulletlist"/>
        <w:numPr>
          <w:ilvl w:val="0"/>
          <w:numId w:val="0"/>
        </w:numPr>
        <w:ind w:left="360"/>
        <w:rPr>
          <w:lang w:val="ru-RU"/>
        </w:rPr>
      </w:pPr>
      <w:r w:rsidRPr="003B7528">
        <w:rPr>
          <w:lang w:val="ru"/>
        </w:rPr>
        <w:lastRenderedPageBreak/>
        <w:t>2.3 Пропорциональное распределение источников (сверху вниз) и оценка рассеивания выбросов (снизу вверх)</w:t>
      </w:r>
    </w:p>
    <w:p w14:paraId="208B825E" w14:textId="77777777" w:rsidR="000D2B10" w:rsidRPr="003B7528" w:rsidRDefault="00265783" w:rsidP="009C0AA3">
      <w:pPr>
        <w:pStyle w:val="BodyText12ptbulletlist"/>
        <w:numPr>
          <w:ilvl w:val="0"/>
          <w:numId w:val="0"/>
        </w:numPr>
        <w:ind w:left="360"/>
        <w:rPr>
          <w:lang w:val="ru-RU"/>
        </w:rPr>
      </w:pPr>
      <w:r w:rsidRPr="003B7528">
        <w:rPr>
          <w:lang w:val="ru"/>
        </w:rPr>
        <w:t>2.4 Оценка воздействия на здоровье и экономику</w:t>
      </w:r>
    </w:p>
    <w:p w14:paraId="231506A0" w14:textId="77777777" w:rsidR="000D2B10" w:rsidRPr="003B7528" w:rsidRDefault="00265783" w:rsidP="009C0AA3">
      <w:pPr>
        <w:pStyle w:val="BodyText12ptbulletlist"/>
        <w:numPr>
          <w:ilvl w:val="0"/>
          <w:numId w:val="0"/>
        </w:numPr>
        <w:ind w:left="360"/>
        <w:rPr>
          <w:lang w:val="ru-RU"/>
        </w:rPr>
      </w:pPr>
      <w:r w:rsidRPr="003B7528">
        <w:rPr>
          <w:lang w:val="ru"/>
        </w:rPr>
        <w:t>2.5 Концепция укрепления потенциала и семинаров</w:t>
      </w:r>
    </w:p>
    <w:p w14:paraId="78ABDD9F" w14:textId="77777777" w:rsidR="0060388E" w:rsidRPr="003B7528" w:rsidRDefault="00265783" w:rsidP="009C0AA3">
      <w:pPr>
        <w:pStyle w:val="BodyText12ptbulletlist"/>
        <w:numPr>
          <w:ilvl w:val="0"/>
          <w:numId w:val="0"/>
        </w:numPr>
        <w:ind w:left="360"/>
        <w:rPr>
          <w:lang w:val="ru-RU"/>
        </w:rPr>
      </w:pPr>
      <w:r w:rsidRPr="003B7528">
        <w:rPr>
          <w:lang w:val="ru"/>
        </w:rPr>
        <w:t>2.6 Разработка Плана коммуникаций</w:t>
      </w:r>
    </w:p>
    <w:p w14:paraId="7462111F" w14:textId="77777777" w:rsidR="00AA10C6" w:rsidRPr="007E51E4" w:rsidRDefault="00265783" w:rsidP="009C0AA3">
      <w:pPr>
        <w:pStyle w:val="Heading2"/>
        <w:numPr>
          <w:ilvl w:val="0"/>
          <w:numId w:val="0"/>
        </w:numPr>
        <w:rPr>
          <w:rFonts w:cs="Calibri"/>
          <w:lang w:val="ru-RU"/>
        </w:rPr>
      </w:pPr>
      <w:r w:rsidRPr="007E51E4">
        <w:rPr>
          <w:rFonts w:ascii="Calibri" w:hAnsi="Calibri" w:cs="Calibri"/>
          <w:lang w:val="ru"/>
        </w:rPr>
        <w:t>Иллюстрация</w:t>
      </w:r>
      <w:r w:rsidRPr="007E51E4">
        <w:rPr>
          <w:rFonts w:cs="Calibri"/>
          <w:lang w:val="ru"/>
        </w:rPr>
        <w:t xml:space="preserve"> 1: </w:t>
      </w:r>
      <w:r w:rsidRPr="007E51E4">
        <w:rPr>
          <w:rFonts w:ascii="Calibri" w:hAnsi="Calibri" w:cs="Calibri"/>
          <w:lang w:val="ru"/>
        </w:rPr>
        <w:t>Комплексная</w:t>
      </w:r>
      <w:r w:rsidRPr="007E51E4">
        <w:rPr>
          <w:rFonts w:cs="Calibri"/>
          <w:lang w:val="ru"/>
        </w:rPr>
        <w:t xml:space="preserve"> </w:t>
      </w:r>
      <w:r w:rsidRPr="007E51E4">
        <w:rPr>
          <w:rFonts w:ascii="Calibri" w:hAnsi="Calibri" w:cs="Calibri"/>
          <w:lang w:val="ru"/>
        </w:rPr>
        <w:t>модель</w:t>
      </w:r>
      <w:r w:rsidRPr="007E51E4">
        <w:rPr>
          <w:rFonts w:cs="Calibri"/>
          <w:lang w:val="ru"/>
        </w:rPr>
        <w:t xml:space="preserve"> </w:t>
      </w:r>
      <w:r w:rsidRPr="007E51E4">
        <w:rPr>
          <w:rFonts w:ascii="Calibri" w:hAnsi="Calibri" w:cs="Calibri"/>
          <w:lang w:val="ru"/>
        </w:rPr>
        <w:t>управления</w:t>
      </w:r>
      <w:r w:rsidRPr="007E51E4">
        <w:rPr>
          <w:rFonts w:cs="Calibri"/>
          <w:lang w:val="ru"/>
        </w:rPr>
        <w:t xml:space="preserve"> </w:t>
      </w:r>
      <w:r w:rsidRPr="007E51E4">
        <w:rPr>
          <w:rFonts w:ascii="Calibri" w:hAnsi="Calibri" w:cs="Calibri"/>
          <w:lang w:val="ru"/>
        </w:rPr>
        <w:t>качеством</w:t>
      </w:r>
      <w:r w:rsidRPr="007E51E4">
        <w:rPr>
          <w:rFonts w:cs="Calibri"/>
          <w:lang w:val="ru"/>
        </w:rPr>
        <w:t xml:space="preserve"> </w:t>
      </w:r>
      <w:r w:rsidRPr="007E51E4">
        <w:rPr>
          <w:rFonts w:ascii="Calibri" w:hAnsi="Calibri" w:cs="Calibri"/>
          <w:lang w:val="ru"/>
        </w:rPr>
        <w:t>воздуха</w:t>
      </w:r>
      <w:r w:rsidRPr="007E51E4">
        <w:rPr>
          <w:rFonts w:cs="Calibri"/>
          <w:lang w:val="ru"/>
        </w:rPr>
        <w:t xml:space="preserve"> </w:t>
      </w:r>
      <w:r w:rsidRPr="007E51E4">
        <w:rPr>
          <w:rFonts w:ascii="Calibri" w:hAnsi="Calibri" w:cs="Calibri"/>
          <w:lang w:val="ru"/>
        </w:rPr>
        <w:t>для</w:t>
      </w:r>
      <w:r w:rsidRPr="007E51E4">
        <w:rPr>
          <w:rFonts w:cs="Calibri"/>
          <w:lang w:val="ru"/>
        </w:rPr>
        <w:t xml:space="preserve"> </w:t>
      </w:r>
      <w:r w:rsidRPr="007E51E4">
        <w:rPr>
          <w:rFonts w:ascii="Calibri" w:hAnsi="Calibri" w:cs="Calibri"/>
          <w:lang w:val="ru"/>
        </w:rPr>
        <w:t>городов</w:t>
      </w:r>
    </w:p>
    <w:p w14:paraId="7137D5E8" w14:textId="77777777" w:rsidR="00AA10C6" w:rsidRPr="003B7528" w:rsidRDefault="003B7528" w:rsidP="00E96485">
      <w:pPr>
        <w:pStyle w:val="IEcNormalText"/>
        <w:rPr>
          <w:rFonts w:ascii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29EB4AF1" wp14:editId="0CBC87B2">
            <wp:simplePos x="0" y="0"/>
            <wp:positionH relativeFrom="margin">
              <wp:posOffset>0</wp:posOffset>
            </wp:positionH>
            <wp:positionV relativeFrom="paragraph">
              <wp:posOffset>256540</wp:posOffset>
            </wp:positionV>
            <wp:extent cx="4905375" cy="3942080"/>
            <wp:effectExtent l="0" t="0" r="9525" b="1270"/>
            <wp:wrapTopAndBottom/>
            <wp:docPr id="32" name="Рисунок 32" descr="Иллюстрация комплексной модели управления качеством воздуха для городов с указанием пошаговых мер. 1. Сбор доступных данных и информации о качестве воздуха. 2. Оценка текущей ситуации: определение основных источников и очагов воздействия. 3. Анализ новых мер по контролю над выбросами для определения приоритетных мероприятий. 4. Принятие мер: правовых, политических и технологических. 5. Повышение потенциала по сбору данных для оценки прогресса по мероприятиям в области снижения выбросов. 6. Реализация повышенного потенциала по сбору данны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Иллюстрация комплексной модели управления качеством воздуха для городов с указанием пошаговых мер. 1. Сбор доступных данных и информации о качестве воздуха. 2. Оценка текущей ситуации: определение основных источников и очагов воздействия. 3. Анализ новых мер по контролю над выбросами для определения приоритетных мероприятий. 4. Принятие мер: правовых, политических и технологических. 5. Повышение потенциала по сбору данных для оценки прогресса по мероприятиям в области снижения выбросов. 6. Реализация повышенного потенциала по сбору данных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94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62B08" w14:textId="77777777" w:rsidR="00294A01" w:rsidRPr="003B7528" w:rsidRDefault="00265783" w:rsidP="00294A01">
      <w:pPr>
        <w:pStyle w:val="BodyText12ptbulletlist"/>
        <w:rPr>
          <w:lang w:val="ru-RU"/>
        </w:rPr>
      </w:pPr>
      <w:r w:rsidRPr="003B7528">
        <w:rPr>
          <w:lang w:val="ru"/>
        </w:rPr>
        <w:t xml:space="preserve"> Представьте краткое описание процесса сбора данных и первоначальной оценки потребностей, а также любую актуальную информацию, полученную в ознакомительной и первоначальной фазе.</w:t>
      </w:r>
    </w:p>
    <w:p w14:paraId="1B7D8E3A" w14:textId="77777777" w:rsidR="00EA1B67" w:rsidRPr="003B7528" w:rsidRDefault="00265783" w:rsidP="00E96485">
      <w:pPr>
        <w:pStyle w:val="BodyText12ptbulletlist"/>
        <w:numPr>
          <w:ilvl w:val="1"/>
          <w:numId w:val="8"/>
        </w:numPr>
        <w:rPr>
          <w:lang w:val="ru-RU"/>
        </w:rPr>
      </w:pPr>
      <w:r w:rsidRPr="003B7528">
        <w:rPr>
          <w:lang w:val="ru"/>
        </w:rPr>
        <w:t xml:space="preserve">Результаты первоначальной оценки потребностей включают каталог источников данных и их доступность, подтверждение или пересмотр выводов ОСИ, анализ текущего потенциала и любых нерешенных вопросов, в том числе </w:t>
      </w:r>
      <w:r w:rsidRPr="003B7528">
        <w:rPr>
          <w:lang w:val="ru"/>
        </w:rPr>
        <w:lastRenderedPageBreak/>
        <w:t>потенциальные партнерские связи, отсутствующие источники данных и дополнительные возможности, не выявленные ОСИ.</w:t>
      </w:r>
    </w:p>
    <w:p w14:paraId="3AC60303" w14:textId="77777777" w:rsidR="00CB22D0" w:rsidRPr="003B7528" w:rsidRDefault="00265783" w:rsidP="00AC270E">
      <w:pPr>
        <w:pStyle w:val="Heading1"/>
        <w:rPr>
          <w:rFonts w:ascii="Calibri" w:hAnsi="Calibri" w:cs="Calibri"/>
        </w:rPr>
      </w:pPr>
      <w:r w:rsidRPr="003B7528">
        <w:rPr>
          <w:rFonts w:ascii="Calibri" w:hAnsi="Calibri" w:cs="Calibri"/>
          <w:lang w:val="ru"/>
        </w:rPr>
        <w:t>План работы и предлагаемые сроки</w:t>
      </w:r>
    </w:p>
    <w:p w14:paraId="596E6FEB" w14:textId="77777777" w:rsidR="00EB0161" w:rsidRPr="003B7528" w:rsidRDefault="00265783" w:rsidP="003A2624">
      <w:pPr>
        <w:pStyle w:val="BodyText12pt"/>
        <w:rPr>
          <w:lang w:val="ru-RU"/>
        </w:rPr>
      </w:pPr>
      <w:r w:rsidRPr="003B7528">
        <w:rPr>
          <w:lang w:val="ru"/>
        </w:rPr>
        <w:t>Этот раздел должен включать обзор ключевых этапов для каждого партнера на протяжении всего проекта, описание и ожидания от ключевых этапов, а также более подробный список мероприятий на предстоящие месяцы. Полезной иллюстрацией сотрудничества и планируемых мероприятий послужит блок-схема, показывающая график, роли и результаты каждого партнера.</w:t>
      </w:r>
    </w:p>
    <w:p w14:paraId="7CC85E70" w14:textId="77777777" w:rsidR="00EB1E35" w:rsidRPr="003B7528" w:rsidRDefault="00265783" w:rsidP="003A2624">
      <w:pPr>
        <w:pStyle w:val="BodyText12pt"/>
        <w:rPr>
          <w:lang w:val="ru-RU"/>
        </w:rPr>
      </w:pPr>
      <w:r w:rsidRPr="003B7528">
        <w:rPr>
          <w:lang w:val="ru"/>
        </w:rPr>
        <w:t>Предлагаемые задачи легче всего организовать в виде таблицы; эта таблица должна регулярно обновляться и передаваться партнерам на протяжении всего проекта, чтобы обеспечить непрерывность, согласованность и подотчетность. Пример таблицы приведен ниже. Крайне важно, чтобы все партнеры согласовали и подписали предлагаемые задачи и сроки, при этом понимая, что могут возникнуть неожиданные проблемы и сроки будут соответствующим образом скорректированы.</w:t>
      </w:r>
    </w:p>
    <w:p w14:paraId="2DDBE740" w14:textId="77777777" w:rsidR="00261C32" w:rsidRPr="003B7528" w:rsidRDefault="00265783" w:rsidP="003A2624">
      <w:pPr>
        <w:pStyle w:val="BodyText12pt"/>
        <w:rPr>
          <w:b/>
          <w:bCs/>
        </w:rPr>
      </w:pPr>
      <w:r w:rsidRPr="003B7528">
        <w:rPr>
          <w:b/>
          <w:bCs/>
          <w:lang w:val="ru"/>
        </w:rPr>
        <w:t>Таблица 1. Пример таблицы мероприятий/графика</w:t>
      </w:r>
    </w:p>
    <w:tbl>
      <w:tblPr>
        <w:tblW w:w="9311" w:type="dxa"/>
        <w:jc w:val="righ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A6A6A6" w:themeColor="background1" w:themeShade="A6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3745"/>
        <w:gridCol w:w="1877"/>
        <w:gridCol w:w="1848"/>
        <w:gridCol w:w="1841"/>
      </w:tblGrid>
      <w:tr w:rsidR="001D5594" w:rsidRPr="003B7528" w14:paraId="46449CDE" w14:textId="77777777" w:rsidTr="001978F3">
        <w:trPr>
          <w:cantSplit/>
          <w:trHeight w:val="465"/>
          <w:tblHeader/>
          <w:jc w:val="right"/>
        </w:trPr>
        <w:tc>
          <w:tcPr>
            <w:tcW w:w="3962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8" w:space="0" w:color="65757D" w:themeColor="background2" w:themeShade="80"/>
              <w:right w:val="single" w:sz="4" w:space="0" w:color="F2F2F2" w:themeColor="background1" w:themeShade="F2"/>
            </w:tcBorders>
            <w:shd w:val="clear" w:color="auto" w:fill="008085"/>
            <w:vAlign w:val="center"/>
          </w:tcPr>
          <w:p w14:paraId="68433FC4" w14:textId="77777777" w:rsidR="002472F0" w:rsidRPr="003B7528" w:rsidRDefault="00265783" w:rsidP="003A2624">
            <w:pPr>
              <w:pStyle w:val="ChartHeader"/>
              <w:rPr>
                <w:rFonts w:ascii="Calibri" w:hAnsi="Calibri" w:cs="Calibri"/>
              </w:rPr>
            </w:pPr>
            <w:r w:rsidRPr="003B7528">
              <w:rPr>
                <w:rFonts w:ascii="Calibri" w:hAnsi="Calibri" w:cs="Calibri"/>
                <w:lang w:val="ru"/>
              </w:rPr>
              <w:t>ДЕЯТЕЛЬНОСТЬ</w:t>
            </w:r>
          </w:p>
        </w:tc>
        <w:tc>
          <w:tcPr>
            <w:tcW w:w="1571" w:type="dxa"/>
            <w:tcBorders>
              <w:top w:val="single" w:sz="4" w:space="0" w:color="65757D" w:themeColor="background2" w:themeShade="80"/>
              <w:left w:val="single" w:sz="4" w:space="0" w:color="F2F2F2" w:themeColor="background1" w:themeShade="F2"/>
              <w:bottom w:val="single" w:sz="8" w:space="0" w:color="65757D" w:themeColor="background2" w:themeShade="80"/>
              <w:right w:val="single" w:sz="4" w:space="0" w:color="F2F2F2" w:themeColor="background1" w:themeShade="F2"/>
            </w:tcBorders>
            <w:shd w:val="clear" w:color="auto" w:fill="008085"/>
          </w:tcPr>
          <w:p w14:paraId="76F220E9" w14:textId="77777777" w:rsidR="002472F0" w:rsidRPr="003B7528" w:rsidRDefault="00265783" w:rsidP="003A2624">
            <w:pPr>
              <w:pStyle w:val="ChartHeader"/>
              <w:rPr>
                <w:rFonts w:ascii="Calibri" w:hAnsi="Calibri" w:cs="Calibri"/>
              </w:rPr>
            </w:pPr>
            <w:r w:rsidRPr="003B7528">
              <w:rPr>
                <w:rFonts w:ascii="Calibri" w:hAnsi="Calibri" w:cs="Calibri"/>
                <w:lang w:val="ru"/>
              </w:rPr>
              <w:t>Ответственность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F2F2F2" w:themeColor="background1" w:themeShade="F2"/>
              <w:bottom w:val="single" w:sz="8" w:space="0" w:color="65757D" w:themeColor="background2" w:themeShade="80"/>
              <w:right w:val="single" w:sz="4" w:space="0" w:color="F2F2F2" w:themeColor="background1" w:themeShade="F2"/>
            </w:tcBorders>
            <w:shd w:val="clear" w:color="auto" w:fill="008085"/>
            <w:vAlign w:val="center"/>
          </w:tcPr>
          <w:p w14:paraId="41E57B43" w14:textId="77777777" w:rsidR="002472F0" w:rsidRPr="003B7528" w:rsidRDefault="00265783" w:rsidP="003A2624">
            <w:pPr>
              <w:pStyle w:val="ChartHeader"/>
              <w:rPr>
                <w:rFonts w:ascii="Calibri" w:hAnsi="Calibri" w:cs="Calibri"/>
              </w:rPr>
            </w:pPr>
            <w:r w:rsidRPr="003B7528">
              <w:rPr>
                <w:rFonts w:ascii="Calibri" w:hAnsi="Calibri" w:cs="Calibri"/>
                <w:lang w:val="ru"/>
              </w:rPr>
              <w:t>Срок выполнения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F2F2F2" w:themeColor="background1" w:themeShade="F2"/>
              <w:bottom w:val="single" w:sz="8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008085"/>
            <w:vAlign w:val="center"/>
          </w:tcPr>
          <w:p w14:paraId="1BB6937B" w14:textId="77777777" w:rsidR="002472F0" w:rsidRPr="003B7528" w:rsidRDefault="00265783" w:rsidP="003A2624">
            <w:pPr>
              <w:pStyle w:val="ChartHeader"/>
              <w:rPr>
                <w:rFonts w:ascii="Calibri" w:hAnsi="Calibri" w:cs="Calibri"/>
              </w:rPr>
            </w:pPr>
            <w:r w:rsidRPr="003B7528">
              <w:rPr>
                <w:rFonts w:ascii="Calibri" w:hAnsi="Calibri" w:cs="Calibri"/>
                <w:lang w:val="ru"/>
              </w:rPr>
              <w:t>Статус?</w:t>
            </w:r>
          </w:p>
        </w:tc>
      </w:tr>
      <w:tr w:rsidR="001D5594" w:rsidRPr="003B7528" w14:paraId="4375C85B" w14:textId="77777777" w:rsidTr="001978F3">
        <w:trPr>
          <w:cantSplit/>
          <w:trHeight w:val="798"/>
          <w:jc w:val="right"/>
        </w:trPr>
        <w:tc>
          <w:tcPr>
            <w:tcW w:w="3962" w:type="dxa"/>
            <w:tcBorders>
              <w:top w:val="single" w:sz="8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</w:tcBorders>
            <w:shd w:val="clear" w:color="auto" w:fill="auto"/>
            <w:vAlign w:val="center"/>
          </w:tcPr>
          <w:p w14:paraId="5142B98E" w14:textId="77777777" w:rsidR="002472F0" w:rsidRPr="003B7528" w:rsidRDefault="00265783" w:rsidP="00145CC5">
            <w:pPr>
              <w:pStyle w:val="ChartText"/>
              <w:rPr>
                <w:i/>
                <w:iCs/>
                <w:lang w:val="ru-RU"/>
              </w:rPr>
            </w:pPr>
            <w:r w:rsidRPr="003B7528">
              <w:rPr>
                <w:i/>
                <w:iCs/>
                <w:lang w:val="ru"/>
              </w:rPr>
              <w:t>Отправить запросы на сбор данных в Министерство транспорта и Статистическое агентство</w:t>
            </w:r>
          </w:p>
        </w:tc>
        <w:tc>
          <w:tcPr>
            <w:tcW w:w="1571" w:type="dxa"/>
            <w:tcBorders>
              <w:top w:val="single" w:sz="8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07D54C50" w14:textId="77777777" w:rsidR="002472F0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АООС США</w:t>
            </w:r>
          </w:p>
        </w:tc>
        <w:tc>
          <w:tcPr>
            <w:tcW w:w="1889" w:type="dxa"/>
            <w:tcBorders>
              <w:top w:val="single" w:sz="8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1CDD56BB" w14:textId="77777777" w:rsidR="002472F0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Октябрь 2024 года</w:t>
            </w:r>
          </w:p>
        </w:tc>
        <w:tc>
          <w:tcPr>
            <w:tcW w:w="1889" w:type="dxa"/>
            <w:tcBorders>
              <w:top w:val="single" w:sz="8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72550A37" w14:textId="77777777" w:rsidR="002472F0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Завершено</w:t>
            </w:r>
          </w:p>
        </w:tc>
      </w:tr>
      <w:tr w:rsidR="001D5594" w:rsidRPr="00C85B1F" w14:paraId="48AABFA3" w14:textId="77777777" w:rsidTr="003A2624">
        <w:trPr>
          <w:cantSplit/>
          <w:trHeight w:val="798"/>
          <w:jc w:val="right"/>
        </w:trPr>
        <w:tc>
          <w:tcPr>
            <w:tcW w:w="3962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</w:tcBorders>
            <w:shd w:val="clear" w:color="auto" w:fill="auto"/>
            <w:vAlign w:val="center"/>
          </w:tcPr>
          <w:p w14:paraId="189425F3" w14:textId="77777777" w:rsidR="00B63392" w:rsidRPr="003B7528" w:rsidRDefault="00265783" w:rsidP="00145CC5">
            <w:pPr>
              <w:pStyle w:val="ChartText"/>
              <w:rPr>
                <w:i/>
                <w:iCs/>
                <w:lang w:val="ru-RU"/>
              </w:rPr>
            </w:pPr>
            <w:r w:rsidRPr="003B7528">
              <w:rPr>
                <w:i/>
                <w:iCs/>
                <w:lang w:val="ru"/>
              </w:rPr>
              <w:t>Дальнейшая работа по запросам на сбор данных</w:t>
            </w:r>
          </w:p>
        </w:tc>
        <w:tc>
          <w:tcPr>
            <w:tcW w:w="1571" w:type="dxa"/>
            <w:tcBorders>
              <w:top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06809B6B" w14:textId="77777777" w:rsidR="00B63392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Принимающее ведомство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0ED71DEF" w14:textId="77777777" w:rsidR="00B63392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Ноябрь 2024 года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6DA406EE" w14:textId="77777777" w:rsidR="00B63392" w:rsidRPr="003B7528" w:rsidRDefault="00265783" w:rsidP="00145CC5">
            <w:pPr>
              <w:pStyle w:val="ChartText"/>
              <w:rPr>
                <w:i/>
                <w:iCs/>
                <w:lang w:val="ru-RU"/>
              </w:rPr>
            </w:pPr>
            <w:r w:rsidRPr="003B7528">
              <w:rPr>
                <w:i/>
                <w:iCs/>
                <w:lang w:val="ru"/>
              </w:rPr>
              <w:t>Все запросы данных, выполненные в октябре 2024 года</w:t>
            </w:r>
          </w:p>
        </w:tc>
      </w:tr>
      <w:tr w:rsidR="001D5594" w:rsidRPr="003B7528" w14:paraId="1964EF02" w14:textId="77777777" w:rsidTr="003A2624">
        <w:trPr>
          <w:cantSplit/>
          <w:trHeight w:val="798"/>
          <w:jc w:val="right"/>
        </w:trPr>
        <w:tc>
          <w:tcPr>
            <w:tcW w:w="3962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</w:tcBorders>
            <w:shd w:val="clear" w:color="auto" w:fill="auto"/>
            <w:vAlign w:val="center"/>
          </w:tcPr>
          <w:p w14:paraId="5986AEB3" w14:textId="77777777" w:rsidR="00AC2CBD" w:rsidRPr="003B7528" w:rsidRDefault="00265783" w:rsidP="00145CC5">
            <w:pPr>
              <w:pStyle w:val="ChartText"/>
              <w:rPr>
                <w:i/>
                <w:iCs/>
                <w:lang w:val="ru-RU"/>
              </w:rPr>
            </w:pPr>
            <w:r w:rsidRPr="003B7528">
              <w:rPr>
                <w:i/>
                <w:iCs/>
                <w:lang w:val="ru"/>
              </w:rPr>
              <w:t>Приведите примеры продуктов для коммуникаций</w:t>
            </w:r>
          </w:p>
        </w:tc>
        <w:tc>
          <w:tcPr>
            <w:tcW w:w="1571" w:type="dxa"/>
            <w:tcBorders>
              <w:top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1EE8E4BE" w14:textId="77777777" w:rsidR="00AC2CBD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АООС США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679C0D16" w14:textId="77777777" w:rsidR="00AC2CBD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Ноябрь 2024 года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68AEEA71" w14:textId="77777777" w:rsidR="00AC2CBD" w:rsidRPr="003B7528" w:rsidRDefault="00AC2CBD" w:rsidP="00145CC5">
            <w:pPr>
              <w:pStyle w:val="ChartText"/>
              <w:rPr>
                <w:i/>
                <w:iCs/>
              </w:rPr>
            </w:pPr>
          </w:p>
        </w:tc>
      </w:tr>
      <w:tr w:rsidR="001D5594" w:rsidRPr="003B7528" w14:paraId="002D32FE" w14:textId="77777777" w:rsidTr="003A2624">
        <w:trPr>
          <w:cantSplit/>
          <w:trHeight w:val="798"/>
          <w:jc w:val="right"/>
        </w:trPr>
        <w:tc>
          <w:tcPr>
            <w:tcW w:w="3962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</w:tcBorders>
            <w:shd w:val="clear" w:color="auto" w:fill="auto"/>
            <w:vAlign w:val="center"/>
          </w:tcPr>
          <w:p w14:paraId="5031E02A" w14:textId="77777777" w:rsidR="00AC2CBD" w:rsidRPr="003B7528" w:rsidRDefault="00265783" w:rsidP="00145CC5">
            <w:pPr>
              <w:pStyle w:val="ChartText"/>
              <w:rPr>
                <w:i/>
                <w:iCs/>
                <w:lang w:val="ru-RU"/>
              </w:rPr>
            </w:pPr>
            <w:r w:rsidRPr="003B7528">
              <w:rPr>
                <w:i/>
                <w:iCs/>
                <w:lang w:val="ru"/>
              </w:rPr>
              <w:t>Направляйте письма или устанавливайте другие контакты с ключевыми национальными учреждениями для содействия сотрудничеству, включая обмен данными и приглашения на мероприятия по укреплению потенциала</w:t>
            </w:r>
          </w:p>
        </w:tc>
        <w:tc>
          <w:tcPr>
            <w:tcW w:w="1571" w:type="dxa"/>
            <w:tcBorders>
              <w:top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24718D31" w14:textId="77777777" w:rsidR="00AC2CBD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Принимающее ведомство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334253CA" w14:textId="77777777" w:rsidR="00AC2CBD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Декабрь 2024 года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12952EB3" w14:textId="77777777" w:rsidR="00AC2CBD" w:rsidRPr="003B7528" w:rsidRDefault="00AC2CBD" w:rsidP="00145CC5">
            <w:pPr>
              <w:pStyle w:val="ChartText"/>
              <w:rPr>
                <w:i/>
                <w:iCs/>
              </w:rPr>
            </w:pPr>
          </w:p>
        </w:tc>
      </w:tr>
      <w:tr w:rsidR="001D5594" w:rsidRPr="003B7528" w14:paraId="6A6DEE51" w14:textId="77777777" w:rsidTr="003A2624">
        <w:trPr>
          <w:cantSplit/>
          <w:trHeight w:val="798"/>
          <w:jc w:val="right"/>
        </w:trPr>
        <w:tc>
          <w:tcPr>
            <w:tcW w:w="3962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</w:tcBorders>
            <w:shd w:val="clear" w:color="auto" w:fill="auto"/>
            <w:vAlign w:val="center"/>
          </w:tcPr>
          <w:p w14:paraId="6109E2F5" w14:textId="77777777" w:rsidR="00AC2CBD" w:rsidRPr="003B7528" w:rsidRDefault="00265783" w:rsidP="00145CC5">
            <w:pPr>
              <w:pStyle w:val="ChartText"/>
              <w:rPr>
                <w:i/>
                <w:iCs/>
                <w:lang w:val="ru-RU"/>
              </w:rPr>
            </w:pPr>
            <w:r w:rsidRPr="003B7528">
              <w:rPr>
                <w:i/>
                <w:iCs/>
                <w:lang w:val="ru"/>
              </w:rPr>
              <w:lastRenderedPageBreak/>
              <w:t>Доработать План работы по Проекту</w:t>
            </w:r>
          </w:p>
        </w:tc>
        <w:tc>
          <w:tcPr>
            <w:tcW w:w="1571" w:type="dxa"/>
            <w:tcBorders>
              <w:top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5354C30C" w14:textId="77777777" w:rsidR="00AC2CBD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Все партнеры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75CB76C0" w14:textId="77777777" w:rsidR="00AC2CBD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Январь 2025 года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1997AA53" w14:textId="77777777" w:rsidR="00AC2CBD" w:rsidRPr="003B7528" w:rsidRDefault="00AC2CBD" w:rsidP="00145CC5">
            <w:pPr>
              <w:pStyle w:val="ChartText"/>
              <w:rPr>
                <w:i/>
                <w:iCs/>
              </w:rPr>
            </w:pPr>
          </w:p>
        </w:tc>
      </w:tr>
      <w:tr w:rsidR="001D5594" w:rsidRPr="003B7528" w14:paraId="5C801833" w14:textId="77777777" w:rsidTr="003A2624">
        <w:trPr>
          <w:cantSplit/>
          <w:trHeight w:val="798"/>
          <w:jc w:val="right"/>
        </w:trPr>
        <w:tc>
          <w:tcPr>
            <w:tcW w:w="3962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</w:tcBorders>
            <w:shd w:val="clear" w:color="auto" w:fill="auto"/>
            <w:vAlign w:val="center"/>
          </w:tcPr>
          <w:p w14:paraId="165C9429" w14:textId="77777777" w:rsidR="00AC2CBD" w:rsidRPr="003B7528" w:rsidRDefault="00265783" w:rsidP="00145CC5">
            <w:pPr>
              <w:pStyle w:val="ChartText"/>
              <w:rPr>
                <w:i/>
                <w:iCs/>
                <w:lang w:val="ru-RU"/>
              </w:rPr>
            </w:pPr>
            <w:r w:rsidRPr="003B7528">
              <w:rPr>
                <w:i/>
                <w:iCs/>
                <w:lang w:val="ru"/>
              </w:rPr>
              <w:t>Первый семинар по укреплению потенциала</w:t>
            </w:r>
          </w:p>
        </w:tc>
        <w:tc>
          <w:tcPr>
            <w:tcW w:w="1571" w:type="dxa"/>
            <w:tcBorders>
              <w:top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78ACB099" w14:textId="77777777" w:rsidR="00AC2CBD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Все партнеры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13FFD745" w14:textId="77777777" w:rsidR="00AC2CBD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Апрель 2025 года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58F224F1" w14:textId="77777777" w:rsidR="00AC2CBD" w:rsidRPr="003B7528" w:rsidRDefault="00AC2CBD" w:rsidP="00145CC5">
            <w:pPr>
              <w:pStyle w:val="ChartText"/>
              <w:rPr>
                <w:i/>
                <w:iCs/>
              </w:rPr>
            </w:pPr>
          </w:p>
        </w:tc>
      </w:tr>
      <w:tr w:rsidR="001D5594" w:rsidRPr="003B7528" w14:paraId="068AA1BD" w14:textId="77777777" w:rsidTr="003A2624">
        <w:trPr>
          <w:cantSplit/>
          <w:trHeight w:val="798"/>
          <w:jc w:val="right"/>
        </w:trPr>
        <w:tc>
          <w:tcPr>
            <w:tcW w:w="3962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</w:tcBorders>
            <w:shd w:val="clear" w:color="auto" w:fill="auto"/>
            <w:vAlign w:val="center"/>
          </w:tcPr>
          <w:p w14:paraId="392D56E3" w14:textId="77777777" w:rsidR="00894B8A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Проект оценки бремени болезней</w:t>
            </w:r>
          </w:p>
        </w:tc>
        <w:tc>
          <w:tcPr>
            <w:tcW w:w="1571" w:type="dxa"/>
            <w:tcBorders>
              <w:top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1B6B0DB2" w14:textId="77777777" w:rsidR="00894B8A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Группа анализа воздействия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74F92739" w14:textId="77777777" w:rsidR="00894B8A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Июнь 2025 года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1562B371" w14:textId="77777777" w:rsidR="00894B8A" w:rsidRPr="003B7528" w:rsidRDefault="00894B8A" w:rsidP="00145CC5">
            <w:pPr>
              <w:pStyle w:val="ChartText"/>
              <w:rPr>
                <w:i/>
                <w:iCs/>
              </w:rPr>
            </w:pPr>
          </w:p>
        </w:tc>
      </w:tr>
      <w:tr w:rsidR="001D5594" w:rsidRPr="003B7528" w14:paraId="1FD04D5F" w14:textId="77777777" w:rsidTr="003A2624">
        <w:trPr>
          <w:cantSplit/>
          <w:trHeight w:val="798"/>
          <w:jc w:val="right"/>
        </w:trPr>
        <w:tc>
          <w:tcPr>
            <w:tcW w:w="3962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</w:tcBorders>
            <w:shd w:val="clear" w:color="auto" w:fill="auto"/>
            <w:vAlign w:val="center"/>
          </w:tcPr>
          <w:p w14:paraId="0F6B7F2B" w14:textId="77777777" w:rsidR="00894B8A" w:rsidRPr="003B7528" w:rsidRDefault="00265783" w:rsidP="00145CC5">
            <w:pPr>
              <w:pStyle w:val="ChartText"/>
              <w:rPr>
                <w:i/>
                <w:iCs/>
                <w:lang w:val="ru-RU"/>
              </w:rPr>
            </w:pPr>
            <w:r w:rsidRPr="003B7528">
              <w:rPr>
                <w:i/>
                <w:iCs/>
                <w:lang w:val="ru"/>
              </w:rPr>
              <w:t>Второй семинар по укреплению потенциала</w:t>
            </w:r>
          </w:p>
          <w:p w14:paraId="29FA4E3E" w14:textId="77777777" w:rsidR="00210214" w:rsidRPr="003B7528" w:rsidRDefault="00265783" w:rsidP="00145CC5">
            <w:pPr>
              <w:pStyle w:val="ChartText"/>
              <w:rPr>
                <w:i/>
                <w:iCs/>
                <w:lang w:val="ru-RU"/>
              </w:rPr>
            </w:pPr>
            <w:r w:rsidRPr="003B7528">
              <w:rPr>
                <w:i/>
                <w:iCs/>
                <w:lang w:val="ru"/>
              </w:rPr>
              <w:t>Проект ПУКВ</w:t>
            </w:r>
          </w:p>
        </w:tc>
        <w:tc>
          <w:tcPr>
            <w:tcW w:w="1571" w:type="dxa"/>
            <w:tcBorders>
              <w:top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02986E27" w14:textId="77777777" w:rsidR="00894B8A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Все партнеры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2CC6888A" w14:textId="77777777" w:rsidR="00894B8A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Сентябрь 2025 года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5770DCB7" w14:textId="77777777" w:rsidR="00894B8A" w:rsidRPr="003B7528" w:rsidRDefault="00894B8A" w:rsidP="00145CC5">
            <w:pPr>
              <w:pStyle w:val="ChartText"/>
              <w:rPr>
                <w:i/>
                <w:iCs/>
              </w:rPr>
            </w:pPr>
          </w:p>
        </w:tc>
      </w:tr>
      <w:tr w:rsidR="001D5594" w:rsidRPr="003B7528" w14:paraId="53FF1C25" w14:textId="77777777" w:rsidTr="003A2624">
        <w:trPr>
          <w:cantSplit/>
          <w:trHeight w:val="798"/>
          <w:jc w:val="right"/>
        </w:trPr>
        <w:tc>
          <w:tcPr>
            <w:tcW w:w="3962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</w:tcBorders>
            <w:shd w:val="clear" w:color="auto" w:fill="auto"/>
            <w:vAlign w:val="center"/>
          </w:tcPr>
          <w:p w14:paraId="1534F6C7" w14:textId="77777777" w:rsidR="00894B8A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Запуск ПУКВ</w:t>
            </w:r>
          </w:p>
        </w:tc>
        <w:tc>
          <w:tcPr>
            <w:tcW w:w="1571" w:type="dxa"/>
            <w:tcBorders>
              <w:top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2BEBEBCA" w14:textId="77777777" w:rsidR="00894B8A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Все партнеры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14C16067" w14:textId="77777777" w:rsidR="00894B8A" w:rsidRPr="003B7528" w:rsidRDefault="00265783" w:rsidP="00145CC5">
            <w:pPr>
              <w:pStyle w:val="ChartText"/>
              <w:rPr>
                <w:i/>
                <w:iCs/>
              </w:rPr>
            </w:pPr>
            <w:r w:rsidRPr="003B7528">
              <w:rPr>
                <w:i/>
                <w:iCs/>
                <w:lang w:val="ru"/>
              </w:rPr>
              <w:t>Март 2026 года</w:t>
            </w:r>
          </w:p>
        </w:tc>
        <w:tc>
          <w:tcPr>
            <w:tcW w:w="1889" w:type="dxa"/>
            <w:tcBorders>
              <w:top w:val="single" w:sz="4" w:space="0" w:color="65757D" w:themeColor="background2" w:themeShade="80"/>
              <w:left w:val="single" w:sz="4" w:space="0" w:color="65757D" w:themeColor="background2" w:themeShade="80"/>
              <w:bottom w:val="single" w:sz="4" w:space="0" w:color="65757D" w:themeColor="background2" w:themeShade="80"/>
              <w:right w:val="single" w:sz="4" w:space="0" w:color="65757D" w:themeColor="background2" w:themeShade="80"/>
            </w:tcBorders>
            <w:shd w:val="clear" w:color="auto" w:fill="auto"/>
            <w:vAlign w:val="center"/>
          </w:tcPr>
          <w:p w14:paraId="599C15D9" w14:textId="77777777" w:rsidR="00894B8A" w:rsidRPr="003B7528" w:rsidRDefault="00894B8A" w:rsidP="00145CC5">
            <w:pPr>
              <w:pStyle w:val="ChartText"/>
              <w:rPr>
                <w:i/>
                <w:iCs/>
              </w:rPr>
            </w:pPr>
          </w:p>
        </w:tc>
      </w:tr>
    </w:tbl>
    <w:p w14:paraId="7CE78A02" w14:textId="77777777" w:rsidR="002472F0" w:rsidRPr="003B7528" w:rsidRDefault="002472F0" w:rsidP="00E96485">
      <w:pPr>
        <w:pStyle w:val="IEcNormalText"/>
        <w:rPr>
          <w:rFonts w:ascii="Calibri" w:hAnsi="Calibri" w:cs="Calibri"/>
        </w:rPr>
      </w:pPr>
    </w:p>
    <w:sectPr w:rsidR="002472F0" w:rsidRPr="003B7528" w:rsidSect="003D6150">
      <w:pgSz w:w="12240" w:h="15840"/>
      <w:pgMar w:top="207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E6774" w14:textId="77777777" w:rsidR="00F62F9F" w:rsidRDefault="00F62F9F">
      <w:pPr>
        <w:spacing w:after="0" w:line="240" w:lineRule="auto"/>
      </w:pPr>
      <w:r>
        <w:separator/>
      </w:r>
    </w:p>
  </w:endnote>
  <w:endnote w:type="continuationSeparator" w:id="0">
    <w:p w14:paraId="4280F60F" w14:textId="77777777" w:rsidR="00F62F9F" w:rsidRDefault="00F6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392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2DE4F" w14:textId="77777777" w:rsidR="001B3B77" w:rsidRDefault="00EE41FE">
        <w:pPr>
          <w:pStyle w:val="Footer"/>
          <w:jc w:val="center"/>
        </w:pPr>
      </w:p>
    </w:sdtContent>
  </w:sdt>
  <w:p w14:paraId="65973F02" w14:textId="77777777" w:rsidR="00C84B50" w:rsidRDefault="00C84B50" w:rsidP="00E96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1706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8C409" w14:textId="77777777" w:rsidR="003D6150" w:rsidRDefault="00265783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E3BABD5" wp14:editId="023BF5D5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17" name="Straight Connector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7" o:spid="_x0000_s2051" alt="&quot;&quot;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7456" from="419.05pt,-10.25pt" to="889.3pt,-9.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B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753B6E" w14:textId="77777777" w:rsidR="003D6150" w:rsidRDefault="003D6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49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B079A" w14:textId="77777777" w:rsidR="001B3B77" w:rsidRDefault="00265783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528BC6" wp14:editId="66C908E4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11" name="Straight Connector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1" o:spid="_x0000_s2052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B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D4F78EE" w14:textId="77777777" w:rsidR="001B3B77" w:rsidRDefault="001B3B77" w:rsidP="00E96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0DAE" w14:textId="77777777" w:rsidR="00F62F9F" w:rsidRDefault="00F62F9F">
      <w:pPr>
        <w:spacing w:after="0" w:line="240" w:lineRule="auto"/>
      </w:pPr>
      <w:r>
        <w:separator/>
      </w:r>
    </w:p>
  </w:footnote>
  <w:footnote w:type="continuationSeparator" w:id="0">
    <w:p w14:paraId="1A5237A5" w14:textId="77777777" w:rsidR="00F62F9F" w:rsidRDefault="00F6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6AF83" w14:textId="77777777" w:rsidR="00C73BC7" w:rsidRPr="003B7528" w:rsidRDefault="00265783" w:rsidP="00E96485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ru-RU"/>
      </w:rPr>
    </w:pPr>
    <w:r w:rsidRPr="003B7528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5F5B4001" wp14:editId="2E793BD1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B2E" w:rsidRPr="003B7528">
      <w:rPr>
        <w:b/>
        <w:bCs/>
        <w:color w:val="008085"/>
        <w:sz w:val="24"/>
        <w:szCs w:val="24"/>
        <w:lang w:val="ru"/>
      </w:rPr>
      <w:t>ПАРТНЕРСТВО МЕГАПОЛИСОВ</w:t>
    </w:r>
    <w:r w:rsidR="007B6B2E" w:rsidRPr="00E96485">
      <w:rPr>
        <w:rFonts w:asciiTheme="minorHAnsi" w:hAnsiTheme="minorHAnsi"/>
        <w:b/>
        <w:bCs/>
        <w:color w:val="008085"/>
        <w:sz w:val="24"/>
        <w:szCs w:val="24"/>
        <w:lang w:val="ru"/>
      </w:rPr>
      <w:t xml:space="preserve"> - MEGACITIES PARTNERSHIP</w:t>
    </w:r>
  </w:p>
  <w:p w14:paraId="1DE7F508" w14:textId="77777777" w:rsidR="007B6B2E" w:rsidRPr="003B7528" w:rsidRDefault="00265783" w:rsidP="00E9648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352CA" wp14:editId="609BF462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0" o:spid="_x0000_s2049" alt="&quot;&quot;" style="mso-wrap-distance-bottom:0;mso-wrap-distance-left:9pt;mso-wrap-distance-right:9pt;mso-wrap-distance-top:0;mso-wrap-style:square;position:absolute;visibility:visible;z-index:251663360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  <w:t>Май 2021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37F8E" w14:textId="77777777" w:rsidR="000168A5" w:rsidRPr="003B7528" w:rsidRDefault="00265783" w:rsidP="000168A5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ru-RU"/>
      </w:rPr>
    </w:pPr>
    <w:r w:rsidRPr="00C85B1F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1312" behindDoc="0" locked="0" layoutInCell="1" allowOverlap="1" wp14:anchorId="59FB4E1C" wp14:editId="11D1303D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B1F">
      <w:rPr>
        <w:b/>
        <w:bCs/>
        <w:color w:val="008085"/>
        <w:sz w:val="24"/>
        <w:szCs w:val="24"/>
        <w:lang w:val="ru"/>
      </w:rPr>
      <w:t xml:space="preserve">ПАРТНЕРСТВО МЕГАПОЛИСОВ </w:t>
    </w:r>
    <w:r w:rsidRPr="00E96485">
      <w:rPr>
        <w:rFonts w:asciiTheme="minorHAnsi" w:hAnsiTheme="minorHAnsi"/>
        <w:b/>
        <w:bCs/>
        <w:color w:val="008085"/>
        <w:sz w:val="24"/>
        <w:szCs w:val="24"/>
        <w:lang w:val="ru"/>
      </w:rPr>
      <w:t>- MEGACITIES PARTNERSHIP</w:t>
    </w:r>
  </w:p>
  <w:p w14:paraId="4DE15CB4" w14:textId="77777777" w:rsidR="000168A5" w:rsidRPr="003B7528" w:rsidRDefault="00265783" w:rsidP="009151C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D2FFED" wp14:editId="31B0FF37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4" o:spid="_x0000_s2050" alt="&quot;&quot;" style="mso-wrap-distance-bottom:0;mso-wrap-distance-left:9pt;mso-wrap-distance-right:9pt;mso-wrap-distance-top:0;mso-wrap-style:square;position:absolute;visibility:visible;z-index:251666432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  <w:t>Май 2021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5569"/>
    <w:multiLevelType w:val="hybridMultilevel"/>
    <w:tmpl w:val="13D42B6A"/>
    <w:lvl w:ilvl="0" w:tplc="39501E42">
      <w:start w:val="1"/>
      <w:numFmt w:val="decimal"/>
      <w:lvlText w:val="%1."/>
      <w:lvlJc w:val="left"/>
      <w:pPr>
        <w:ind w:left="360" w:hanging="360"/>
      </w:pPr>
    </w:lvl>
    <w:lvl w:ilvl="1" w:tplc="323CB96A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8A266556" w:tentative="1">
      <w:start w:val="1"/>
      <w:numFmt w:val="lowerRoman"/>
      <w:lvlText w:val="%3."/>
      <w:lvlJc w:val="right"/>
      <w:pPr>
        <w:ind w:left="1800" w:hanging="180"/>
      </w:pPr>
    </w:lvl>
    <w:lvl w:ilvl="3" w:tplc="FF888E5E" w:tentative="1">
      <w:start w:val="1"/>
      <w:numFmt w:val="decimal"/>
      <w:lvlText w:val="%4."/>
      <w:lvlJc w:val="left"/>
      <w:pPr>
        <w:ind w:left="2520" w:hanging="360"/>
      </w:pPr>
    </w:lvl>
    <w:lvl w:ilvl="4" w:tplc="1DBAAD5A" w:tentative="1">
      <w:start w:val="1"/>
      <w:numFmt w:val="lowerLetter"/>
      <w:lvlText w:val="%5."/>
      <w:lvlJc w:val="left"/>
      <w:pPr>
        <w:ind w:left="3240" w:hanging="360"/>
      </w:pPr>
    </w:lvl>
    <w:lvl w:ilvl="5" w:tplc="0130FA60" w:tentative="1">
      <w:start w:val="1"/>
      <w:numFmt w:val="lowerRoman"/>
      <w:lvlText w:val="%6."/>
      <w:lvlJc w:val="right"/>
      <w:pPr>
        <w:ind w:left="3960" w:hanging="180"/>
      </w:pPr>
    </w:lvl>
    <w:lvl w:ilvl="6" w:tplc="E56AC82A" w:tentative="1">
      <w:start w:val="1"/>
      <w:numFmt w:val="decimal"/>
      <w:lvlText w:val="%7."/>
      <w:lvlJc w:val="left"/>
      <w:pPr>
        <w:ind w:left="4680" w:hanging="360"/>
      </w:pPr>
    </w:lvl>
    <w:lvl w:ilvl="7" w:tplc="B094ADDC" w:tentative="1">
      <w:start w:val="1"/>
      <w:numFmt w:val="lowerLetter"/>
      <w:lvlText w:val="%8."/>
      <w:lvlJc w:val="left"/>
      <w:pPr>
        <w:ind w:left="5400" w:hanging="360"/>
      </w:pPr>
    </w:lvl>
    <w:lvl w:ilvl="8" w:tplc="7ECE3E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97DC2"/>
    <w:multiLevelType w:val="hybridMultilevel"/>
    <w:tmpl w:val="C0227F7C"/>
    <w:lvl w:ilvl="0" w:tplc="93E8C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2D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07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8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0A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AC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A5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4A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85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D0195"/>
    <w:multiLevelType w:val="hybridMultilevel"/>
    <w:tmpl w:val="DF06AD86"/>
    <w:lvl w:ilvl="0" w:tplc="4ED46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0C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66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E0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63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61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4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CB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86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A1AC8"/>
    <w:multiLevelType w:val="hybridMultilevel"/>
    <w:tmpl w:val="4EE61EF4"/>
    <w:lvl w:ilvl="0" w:tplc="E342FF04">
      <w:start w:val="1"/>
      <w:numFmt w:val="decimal"/>
      <w:lvlText w:val="%1."/>
      <w:lvlJc w:val="left"/>
      <w:pPr>
        <w:ind w:left="720" w:hanging="360"/>
      </w:pPr>
    </w:lvl>
    <w:lvl w:ilvl="1" w:tplc="F212224E" w:tentative="1">
      <w:start w:val="1"/>
      <w:numFmt w:val="lowerLetter"/>
      <w:lvlText w:val="%2."/>
      <w:lvlJc w:val="left"/>
      <w:pPr>
        <w:ind w:left="1440" w:hanging="360"/>
      </w:pPr>
    </w:lvl>
    <w:lvl w:ilvl="2" w:tplc="96C6BBD4" w:tentative="1">
      <w:start w:val="1"/>
      <w:numFmt w:val="lowerRoman"/>
      <w:lvlText w:val="%3."/>
      <w:lvlJc w:val="right"/>
      <w:pPr>
        <w:ind w:left="2160" w:hanging="180"/>
      </w:pPr>
    </w:lvl>
    <w:lvl w:ilvl="3" w:tplc="62D4E7C4" w:tentative="1">
      <w:start w:val="1"/>
      <w:numFmt w:val="decimal"/>
      <w:lvlText w:val="%4."/>
      <w:lvlJc w:val="left"/>
      <w:pPr>
        <w:ind w:left="2880" w:hanging="360"/>
      </w:pPr>
    </w:lvl>
    <w:lvl w:ilvl="4" w:tplc="D884F862" w:tentative="1">
      <w:start w:val="1"/>
      <w:numFmt w:val="lowerLetter"/>
      <w:lvlText w:val="%5."/>
      <w:lvlJc w:val="left"/>
      <w:pPr>
        <w:ind w:left="3600" w:hanging="360"/>
      </w:pPr>
    </w:lvl>
    <w:lvl w:ilvl="5" w:tplc="94B0B33C" w:tentative="1">
      <w:start w:val="1"/>
      <w:numFmt w:val="lowerRoman"/>
      <w:lvlText w:val="%6."/>
      <w:lvlJc w:val="right"/>
      <w:pPr>
        <w:ind w:left="4320" w:hanging="180"/>
      </w:pPr>
    </w:lvl>
    <w:lvl w:ilvl="6" w:tplc="AF96A744" w:tentative="1">
      <w:start w:val="1"/>
      <w:numFmt w:val="decimal"/>
      <w:lvlText w:val="%7."/>
      <w:lvlJc w:val="left"/>
      <w:pPr>
        <w:ind w:left="5040" w:hanging="360"/>
      </w:pPr>
    </w:lvl>
    <w:lvl w:ilvl="7" w:tplc="87241756" w:tentative="1">
      <w:start w:val="1"/>
      <w:numFmt w:val="lowerLetter"/>
      <w:lvlText w:val="%8."/>
      <w:lvlJc w:val="left"/>
      <w:pPr>
        <w:ind w:left="5760" w:hanging="360"/>
      </w:pPr>
    </w:lvl>
    <w:lvl w:ilvl="8" w:tplc="AB78C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2F75"/>
    <w:multiLevelType w:val="hybridMultilevel"/>
    <w:tmpl w:val="9F2A7648"/>
    <w:lvl w:ilvl="0" w:tplc="EF10CE46">
      <w:start w:val="1"/>
      <w:numFmt w:val="decimal"/>
      <w:lvlText w:val="%1."/>
      <w:lvlJc w:val="left"/>
      <w:pPr>
        <w:ind w:left="720" w:hanging="360"/>
      </w:pPr>
    </w:lvl>
    <w:lvl w:ilvl="1" w:tplc="DCD099AC" w:tentative="1">
      <w:start w:val="1"/>
      <w:numFmt w:val="lowerLetter"/>
      <w:lvlText w:val="%2."/>
      <w:lvlJc w:val="left"/>
      <w:pPr>
        <w:ind w:left="1440" w:hanging="360"/>
      </w:pPr>
    </w:lvl>
    <w:lvl w:ilvl="2" w:tplc="E196DF1A" w:tentative="1">
      <w:start w:val="1"/>
      <w:numFmt w:val="lowerRoman"/>
      <w:lvlText w:val="%3."/>
      <w:lvlJc w:val="right"/>
      <w:pPr>
        <w:ind w:left="2160" w:hanging="180"/>
      </w:pPr>
    </w:lvl>
    <w:lvl w:ilvl="3" w:tplc="ADCCF038" w:tentative="1">
      <w:start w:val="1"/>
      <w:numFmt w:val="decimal"/>
      <w:lvlText w:val="%4."/>
      <w:lvlJc w:val="left"/>
      <w:pPr>
        <w:ind w:left="2880" w:hanging="360"/>
      </w:pPr>
    </w:lvl>
    <w:lvl w:ilvl="4" w:tplc="3C6A35CE" w:tentative="1">
      <w:start w:val="1"/>
      <w:numFmt w:val="lowerLetter"/>
      <w:lvlText w:val="%5."/>
      <w:lvlJc w:val="left"/>
      <w:pPr>
        <w:ind w:left="3600" w:hanging="360"/>
      </w:pPr>
    </w:lvl>
    <w:lvl w:ilvl="5" w:tplc="835E2246" w:tentative="1">
      <w:start w:val="1"/>
      <w:numFmt w:val="lowerRoman"/>
      <w:lvlText w:val="%6."/>
      <w:lvlJc w:val="right"/>
      <w:pPr>
        <w:ind w:left="4320" w:hanging="180"/>
      </w:pPr>
    </w:lvl>
    <w:lvl w:ilvl="6" w:tplc="3FF4FFFC" w:tentative="1">
      <w:start w:val="1"/>
      <w:numFmt w:val="decimal"/>
      <w:lvlText w:val="%7."/>
      <w:lvlJc w:val="left"/>
      <w:pPr>
        <w:ind w:left="5040" w:hanging="360"/>
      </w:pPr>
    </w:lvl>
    <w:lvl w:ilvl="7" w:tplc="341461CA" w:tentative="1">
      <w:start w:val="1"/>
      <w:numFmt w:val="lowerLetter"/>
      <w:lvlText w:val="%8."/>
      <w:lvlJc w:val="left"/>
      <w:pPr>
        <w:ind w:left="5760" w:hanging="360"/>
      </w:pPr>
    </w:lvl>
    <w:lvl w:ilvl="8" w:tplc="E9BC5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64E8"/>
    <w:multiLevelType w:val="hybridMultilevel"/>
    <w:tmpl w:val="DC5E8A02"/>
    <w:lvl w:ilvl="0" w:tplc="026E9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4E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AE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A3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E7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B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E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05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C6FA6"/>
    <w:multiLevelType w:val="hybridMultilevel"/>
    <w:tmpl w:val="43F8F156"/>
    <w:lvl w:ilvl="0" w:tplc="14B0E474">
      <w:start w:val="1"/>
      <w:numFmt w:val="bullet"/>
      <w:pStyle w:val="BodyText12pt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82FA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D016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1E01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5A45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F22C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2075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9A0E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D655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8F7617"/>
    <w:multiLevelType w:val="hybridMultilevel"/>
    <w:tmpl w:val="F95CE06C"/>
    <w:lvl w:ilvl="0" w:tplc="A8183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855A0" w:tentative="1">
      <w:start w:val="1"/>
      <w:numFmt w:val="lowerLetter"/>
      <w:lvlText w:val="%2."/>
      <w:lvlJc w:val="left"/>
      <w:pPr>
        <w:ind w:left="1440" w:hanging="360"/>
      </w:pPr>
    </w:lvl>
    <w:lvl w:ilvl="2" w:tplc="2C66B440" w:tentative="1">
      <w:start w:val="1"/>
      <w:numFmt w:val="lowerRoman"/>
      <w:lvlText w:val="%3."/>
      <w:lvlJc w:val="right"/>
      <w:pPr>
        <w:ind w:left="2160" w:hanging="180"/>
      </w:pPr>
    </w:lvl>
    <w:lvl w:ilvl="3" w:tplc="70026CB6" w:tentative="1">
      <w:start w:val="1"/>
      <w:numFmt w:val="decimal"/>
      <w:lvlText w:val="%4."/>
      <w:lvlJc w:val="left"/>
      <w:pPr>
        <w:ind w:left="2880" w:hanging="360"/>
      </w:pPr>
    </w:lvl>
    <w:lvl w:ilvl="4" w:tplc="0AF0071E" w:tentative="1">
      <w:start w:val="1"/>
      <w:numFmt w:val="lowerLetter"/>
      <w:lvlText w:val="%5."/>
      <w:lvlJc w:val="left"/>
      <w:pPr>
        <w:ind w:left="3600" w:hanging="360"/>
      </w:pPr>
    </w:lvl>
    <w:lvl w:ilvl="5" w:tplc="67C6B6F0" w:tentative="1">
      <w:start w:val="1"/>
      <w:numFmt w:val="lowerRoman"/>
      <w:lvlText w:val="%6."/>
      <w:lvlJc w:val="right"/>
      <w:pPr>
        <w:ind w:left="4320" w:hanging="180"/>
      </w:pPr>
    </w:lvl>
    <w:lvl w:ilvl="6" w:tplc="9344095A" w:tentative="1">
      <w:start w:val="1"/>
      <w:numFmt w:val="decimal"/>
      <w:lvlText w:val="%7."/>
      <w:lvlJc w:val="left"/>
      <w:pPr>
        <w:ind w:left="5040" w:hanging="360"/>
      </w:pPr>
    </w:lvl>
    <w:lvl w:ilvl="7" w:tplc="057CE0B2" w:tentative="1">
      <w:start w:val="1"/>
      <w:numFmt w:val="lowerLetter"/>
      <w:lvlText w:val="%8."/>
      <w:lvlJc w:val="left"/>
      <w:pPr>
        <w:ind w:left="5760" w:hanging="360"/>
      </w:pPr>
    </w:lvl>
    <w:lvl w:ilvl="8" w:tplc="AC665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41112"/>
    <w:multiLevelType w:val="hybridMultilevel"/>
    <w:tmpl w:val="355A1D60"/>
    <w:lvl w:ilvl="0" w:tplc="188ABA7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7186C98" w:tentative="1">
      <w:start w:val="1"/>
      <w:numFmt w:val="lowerLetter"/>
      <w:lvlText w:val="%2."/>
      <w:lvlJc w:val="left"/>
      <w:pPr>
        <w:ind w:left="1440" w:hanging="360"/>
      </w:pPr>
    </w:lvl>
    <w:lvl w:ilvl="2" w:tplc="A50416BC" w:tentative="1">
      <w:start w:val="1"/>
      <w:numFmt w:val="lowerRoman"/>
      <w:lvlText w:val="%3."/>
      <w:lvlJc w:val="right"/>
      <w:pPr>
        <w:ind w:left="2160" w:hanging="180"/>
      </w:pPr>
    </w:lvl>
    <w:lvl w:ilvl="3" w:tplc="A99069EA" w:tentative="1">
      <w:start w:val="1"/>
      <w:numFmt w:val="decimal"/>
      <w:lvlText w:val="%4."/>
      <w:lvlJc w:val="left"/>
      <w:pPr>
        <w:ind w:left="2880" w:hanging="360"/>
      </w:pPr>
    </w:lvl>
    <w:lvl w:ilvl="4" w:tplc="CA220FF2" w:tentative="1">
      <w:start w:val="1"/>
      <w:numFmt w:val="lowerLetter"/>
      <w:lvlText w:val="%5."/>
      <w:lvlJc w:val="left"/>
      <w:pPr>
        <w:ind w:left="3600" w:hanging="360"/>
      </w:pPr>
    </w:lvl>
    <w:lvl w:ilvl="5" w:tplc="257C4F76" w:tentative="1">
      <w:start w:val="1"/>
      <w:numFmt w:val="lowerRoman"/>
      <w:lvlText w:val="%6."/>
      <w:lvlJc w:val="right"/>
      <w:pPr>
        <w:ind w:left="4320" w:hanging="180"/>
      </w:pPr>
    </w:lvl>
    <w:lvl w:ilvl="6" w:tplc="E938BC12" w:tentative="1">
      <w:start w:val="1"/>
      <w:numFmt w:val="decimal"/>
      <w:lvlText w:val="%7."/>
      <w:lvlJc w:val="left"/>
      <w:pPr>
        <w:ind w:left="5040" w:hanging="360"/>
      </w:pPr>
    </w:lvl>
    <w:lvl w:ilvl="7" w:tplc="AE14BC38" w:tentative="1">
      <w:start w:val="1"/>
      <w:numFmt w:val="lowerLetter"/>
      <w:lvlText w:val="%8."/>
      <w:lvlJc w:val="left"/>
      <w:pPr>
        <w:ind w:left="5760" w:hanging="360"/>
      </w:pPr>
    </w:lvl>
    <w:lvl w:ilvl="8" w:tplc="66C62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69EA"/>
    <w:multiLevelType w:val="multilevel"/>
    <w:tmpl w:val="6D12BA4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73B66834"/>
    <w:multiLevelType w:val="hybridMultilevel"/>
    <w:tmpl w:val="9B162A36"/>
    <w:lvl w:ilvl="0" w:tplc="6582840C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597655F8">
      <w:start w:val="1"/>
      <w:numFmt w:val="lowerLetter"/>
      <w:lvlText w:val="%2."/>
      <w:lvlJc w:val="left"/>
      <w:pPr>
        <w:ind w:left="1440" w:hanging="360"/>
      </w:pPr>
    </w:lvl>
    <w:lvl w:ilvl="2" w:tplc="749E3698" w:tentative="1">
      <w:start w:val="1"/>
      <w:numFmt w:val="lowerRoman"/>
      <w:lvlText w:val="%3."/>
      <w:lvlJc w:val="right"/>
      <w:pPr>
        <w:ind w:left="2160" w:hanging="180"/>
      </w:pPr>
    </w:lvl>
    <w:lvl w:ilvl="3" w:tplc="B2808E74" w:tentative="1">
      <w:start w:val="1"/>
      <w:numFmt w:val="decimal"/>
      <w:lvlText w:val="%4."/>
      <w:lvlJc w:val="left"/>
      <w:pPr>
        <w:ind w:left="2880" w:hanging="360"/>
      </w:pPr>
    </w:lvl>
    <w:lvl w:ilvl="4" w:tplc="649AF28E" w:tentative="1">
      <w:start w:val="1"/>
      <w:numFmt w:val="lowerLetter"/>
      <w:lvlText w:val="%5."/>
      <w:lvlJc w:val="left"/>
      <w:pPr>
        <w:ind w:left="3600" w:hanging="360"/>
      </w:pPr>
    </w:lvl>
    <w:lvl w:ilvl="5" w:tplc="B35A156C" w:tentative="1">
      <w:start w:val="1"/>
      <w:numFmt w:val="lowerRoman"/>
      <w:lvlText w:val="%6."/>
      <w:lvlJc w:val="right"/>
      <w:pPr>
        <w:ind w:left="4320" w:hanging="180"/>
      </w:pPr>
    </w:lvl>
    <w:lvl w:ilvl="6" w:tplc="42BC9850" w:tentative="1">
      <w:start w:val="1"/>
      <w:numFmt w:val="decimal"/>
      <w:lvlText w:val="%7."/>
      <w:lvlJc w:val="left"/>
      <w:pPr>
        <w:ind w:left="5040" w:hanging="360"/>
      </w:pPr>
    </w:lvl>
    <w:lvl w:ilvl="7" w:tplc="C8C4B7FA" w:tentative="1">
      <w:start w:val="1"/>
      <w:numFmt w:val="lowerLetter"/>
      <w:lvlText w:val="%8."/>
      <w:lvlJc w:val="left"/>
      <w:pPr>
        <w:ind w:left="5760" w:hanging="360"/>
      </w:pPr>
    </w:lvl>
    <w:lvl w:ilvl="8" w:tplc="7AA69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E74F6"/>
    <w:multiLevelType w:val="hybridMultilevel"/>
    <w:tmpl w:val="5610190C"/>
    <w:lvl w:ilvl="0" w:tplc="8134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C4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AE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8F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86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24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8B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E0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85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465AB"/>
    <w:rsid w:val="0008638F"/>
    <w:rsid w:val="000A374B"/>
    <w:rsid w:val="000C4752"/>
    <w:rsid w:val="000D2B10"/>
    <w:rsid w:val="000D2F1E"/>
    <w:rsid w:val="001225DE"/>
    <w:rsid w:val="00130F67"/>
    <w:rsid w:val="00145CC5"/>
    <w:rsid w:val="001740AA"/>
    <w:rsid w:val="001978F3"/>
    <w:rsid w:val="001B3B77"/>
    <w:rsid w:val="001B4B1D"/>
    <w:rsid w:val="001D5594"/>
    <w:rsid w:val="00210214"/>
    <w:rsid w:val="002300F8"/>
    <w:rsid w:val="002410DF"/>
    <w:rsid w:val="002472F0"/>
    <w:rsid w:val="00261C32"/>
    <w:rsid w:val="00264C1C"/>
    <w:rsid w:val="00265783"/>
    <w:rsid w:val="00294A01"/>
    <w:rsid w:val="002B72F6"/>
    <w:rsid w:val="00350535"/>
    <w:rsid w:val="003614C2"/>
    <w:rsid w:val="003836DF"/>
    <w:rsid w:val="003A2624"/>
    <w:rsid w:val="003A6491"/>
    <w:rsid w:val="003B7528"/>
    <w:rsid w:val="003C238D"/>
    <w:rsid w:val="003D6150"/>
    <w:rsid w:val="004028A9"/>
    <w:rsid w:val="00422D71"/>
    <w:rsid w:val="00441603"/>
    <w:rsid w:val="00471F1C"/>
    <w:rsid w:val="004D3EA2"/>
    <w:rsid w:val="004E6031"/>
    <w:rsid w:val="0051543C"/>
    <w:rsid w:val="00556419"/>
    <w:rsid w:val="0056754B"/>
    <w:rsid w:val="005709A5"/>
    <w:rsid w:val="005A07E9"/>
    <w:rsid w:val="005E1BA2"/>
    <w:rsid w:val="005E4908"/>
    <w:rsid w:val="0060388E"/>
    <w:rsid w:val="00626109"/>
    <w:rsid w:val="00644E73"/>
    <w:rsid w:val="00650930"/>
    <w:rsid w:val="006512E6"/>
    <w:rsid w:val="00654F60"/>
    <w:rsid w:val="006617B7"/>
    <w:rsid w:val="00683997"/>
    <w:rsid w:val="006E3B91"/>
    <w:rsid w:val="0072593F"/>
    <w:rsid w:val="0073159D"/>
    <w:rsid w:val="00754053"/>
    <w:rsid w:val="00755C23"/>
    <w:rsid w:val="00760038"/>
    <w:rsid w:val="007919B9"/>
    <w:rsid w:val="007B6B2E"/>
    <w:rsid w:val="007C3102"/>
    <w:rsid w:val="007C4196"/>
    <w:rsid w:val="007C64DF"/>
    <w:rsid w:val="007D4D5E"/>
    <w:rsid w:val="007E51E4"/>
    <w:rsid w:val="008147A3"/>
    <w:rsid w:val="0088485D"/>
    <w:rsid w:val="00894B8A"/>
    <w:rsid w:val="008B1C6B"/>
    <w:rsid w:val="008D5546"/>
    <w:rsid w:val="008E1257"/>
    <w:rsid w:val="008F5FB5"/>
    <w:rsid w:val="009073CE"/>
    <w:rsid w:val="009151C5"/>
    <w:rsid w:val="00923AC5"/>
    <w:rsid w:val="009A341F"/>
    <w:rsid w:val="009A47F3"/>
    <w:rsid w:val="009C0AA3"/>
    <w:rsid w:val="009E0EF1"/>
    <w:rsid w:val="00A05C25"/>
    <w:rsid w:val="00A37210"/>
    <w:rsid w:val="00A610C6"/>
    <w:rsid w:val="00A84238"/>
    <w:rsid w:val="00AA10C6"/>
    <w:rsid w:val="00AC270E"/>
    <w:rsid w:val="00AC2CBD"/>
    <w:rsid w:val="00B0766D"/>
    <w:rsid w:val="00B506ED"/>
    <w:rsid w:val="00B52503"/>
    <w:rsid w:val="00B63392"/>
    <w:rsid w:val="00BA423A"/>
    <w:rsid w:val="00BA7B03"/>
    <w:rsid w:val="00BB5E9C"/>
    <w:rsid w:val="00C05F63"/>
    <w:rsid w:val="00C70EBD"/>
    <w:rsid w:val="00C728FE"/>
    <w:rsid w:val="00C73BC7"/>
    <w:rsid w:val="00C84B50"/>
    <w:rsid w:val="00C85B1F"/>
    <w:rsid w:val="00CB22D0"/>
    <w:rsid w:val="00CC7EF1"/>
    <w:rsid w:val="00CF1818"/>
    <w:rsid w:val="00D2066F"/>
    <w:rsid w:val="00D21BF3"/>
    <w:rsid w:val="00D24C45"/>
    <w:rsid w:val="00D60E00"/>
    <w:rsid w:val="00D669B2"/>
    <w:rsid w:val="00DB3DD6"/>
    <w:rsid w:val="00DC0A1E"/>
    <w:rsid w:val="00DD1546"/>
    <w:rsid w:val="00DE7FAB"/>
    <w:rsid w:val="00E0081D"/>
    <w:rsid w:val="00E23E22"/>
    <w:rsid w:val="00E509F4"/>
    <w:rsid w:val="00E676DB"/>
    <w:rsid w:val="00E71570"/>
    <w:rsid w:val="00E96485"/>
    <w:rsid w:val="00E967CA"/>
    <w:rsid w:val="00EA1B67"/>
    <w:rsid w:val="00EA6EF2"/>
    <w:rsid w:val="00EB0161"/>
    <w:rsid w:val="00EB1E35"/>
    <w:rsid w:val="00EB4104"/>
    <w:rsid w:val="00EE41FE"/>
    <w:rsid w:val="00EF073C"/>
    <w:rsid w:val="00F16B73"/>
    <w:rsid w:val="00F17C38"/>
    <w:rsid w:val="00F511DB"/>
    <w:rsid w:val="00F62F9F"/>
    <w:rsid w:val="00F67B7B"/>
    <w:rsid w:val="00F932BE"/>
    <w:rsid w:val="00F96D7D"/>
    <w:rsid w:val="00FA3F5D"/>
    <w:rsid w:val="00FB69B3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CF4D6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546"/>
    <w:pPr>
      <w:keepNext/>
      <w:keepLines/>
      <w:numPr>
        <w:numId w:val="11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color w:val="00808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930"/>
    <w:pPr>
      <w:keepNext/>
      <w:keepLines/>
      <w:numPr>
        <w:numId w:val="7"/>
      </w:numPr>
      <w:spacing w:before="40" w:after="0"/>
      <w:ind w:left="360"/>
      <w:outlineLvl w:val="1"/>
    </w:pPr>
    <w:rPr>
      <w:rFonts w:asciiTheme="majorHAnsi" w:eastAsiaTheme="majorEastAsia" w:hAnsiTheme="majorHAnsi" w:cstheme="majorBidi"/>
      <w:color w:val="65757D" w:themeColor="background2" w:themeShade="8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E96485"/>
    <w:pPr>
      <w:spacing w:before="240" w:after="240" w:line="290" w:lineRule="exact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qFormat/>
    <w:rsid w:val="00AA10C6"/>
    <w:pPr>
      <w:spacing w:after="120" w:line="290" w:lineRule="exact"/>
    </w:pPr>
    <w:rPr>
      <w:rFonts w:ascii="Times New Roman" w:eastAsia="Times" w:hAnsi="Times New Roman" w:cs="Times New Roman"/>
      <w:szCs w:val="20"/>
    </w:rPr>
  </w:style>
  <w:style w:type="character" w:customStyle="1" w:styleId="IEcNormalTextChar">
    <w:name w:val="IEc Normal Text Char"/>
    <w:link w:val="IEcNormalText"/>
    <w:rsid w:val="00AA10C6"/>
    <w:rPr>
      <w:rFonts w:ascii="Times New Roman" w:eastAsia="Times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D5546"/>
    <w:rPr>
      <w:rFonts w:asciiTheme="majorHAnsi" w:eastAsiaTheme="majorEastAsia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50930"/>
    <w:rPr>
      <w:rFonts w:asciiTheme="majorHAnsi" w:eastAsiaTheme="majorEastAsia" w:hAnsiTheme="majorHAnsi" w:cstheme="majorBidi"/>
      <w:color w:val="65757D" w:themeColor="background2" w:themeShade="80"/>
      <w:sz w:val="30"/>
      <w:szCs w:val="30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8D5546"/>
    <w:pPr>
      <w:numPr>
        <w:numId w:val="0"/>
      </w:numPr>
    </w:pPr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2BCE-E126-4893-A9CE-2B3F6AB2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Inception Report / Project Workplan</vt:lpstr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Inception Report / Project Workplan</dc:title>
  <dc:subject>Megacities Partnership</dc:subject>
  <dc:creator>EPA</dc:creator>
  <cp:keywords>Megacities Partnership, inception report, project workplan, air quality</cp:keywords>
  <cp:lastModifiedBy>Landis, Elizabeth</cp:lastModifiedBy>
  <cp:revision>9</cp:revision>
  <cp:lastPrinted>2019-09-11T13:24:00Z</cp:lastPrinted>
  <dcterms:created xsi:type="dcterms:W3CDTF">2021-04-07T01:38:00Z</dcterms:created>
  <dcterms:modified xsi:type="dcterms:W3CDTF">2021-08-17T23:57:00Z</dcterms:modified>
</cp:coreProperties>
</file>